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15DE2">
      <w:pPr>
        <w:spacing w:before="100" w:beforeAutospacing="1" w:after="100" w:afterAutospacing="1" w:line="240" w:lineRule="auto"/>
        <w:jc w:val="center"/>
        <w:textAlignment w:val="center"/>
        <w:divId w:val="695078911"/>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БЮДЖЕТА НА НАЦИОНАЛНАТА ЗДРАВНООСИГУРИТЕЛНА КАСА ЗА 2022 Г.</w:t>
      </w:r>
    </w:p>
    <w:p w:rsidR="00000000" w:rsidRDefault="00515DE2">
      <w:pPr>
        <w:spacing w:after="0" w:line="240" w:lineRule="auto"/>
        <w:ind w:firstLine="1155"/>
        <w:textAlignment w:val="center"/>
        <w:divId w:val="78920376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01.01.2022 г.</w:t>
      </w:r>
    </w:p>
    <w:p w:rsidR="00000000" w:rsidRDefault="00515DE2">
      <w:pPr>
        <w:spacing w:before="100" w:beforeAutospacing="1" w:after="100" w:afterAutospacing="1" w:line="240" w:lineRule="auto"/>
        <w:ind w:firstLine="1155"/>
        <w:jc w:val="both"/>
        <w:textAlignment w:val="center"/>
        <w:divId w:val="206814283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бр.18 от 4 март 2022г., изм. и доп. ДВ. бр.32 от 26 април 2022г., изм. и доп. ДВ. бр.52 от 5 юли 2022г., доп. ДВ. бр.62 от 5 август 2022г.</w:t>
      </w:r>
    </w:p>
    <w:p w:rsidR="00000000" w:rsidRDefault="00515DE2">
      <w:pPr>
        <w:spacing w:after="120" w:line="240" w:lineRule="auto"/>
        <w:ind w:firstLine="1155"/>
        <w:jc w:val="both"/>
        <w:textAlignment w:val="center"/>
        <w:divId w:val="35010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47-202-01-8/02.02.2022 г.</w:t>
      </w:r>
    </w:p>
    <w:p w:rsidR="00000000" w:rsidRDefault="00515DE2">
      <w:pPr>
        <w:spacing w:after="0" w:line="240" w:lineRule="auto"/>
        <w:ind w:firstLine="1155"/>
        <w:jc w:val="both"/>
        <w:textAlignment w:val="center"/>
        <w:divId w:val="1765026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(Изм. - ДВ, бр. 52 от 2022 г.) Приема бюджета на Националната здравноосигурителна каса (НЗОК) за 2022 г. по приходи и трансфери - всичко на обща сума 6 116 304,9 хил. лв., както следва:</w:t>
      </w:r>
    </w:p>
    <w:p w:rsidR="00000000" w:rsidRDefault="00515DE2">
      <w:pPr>
        <w:spacing w:after="120" w:line="240" w:lineRule="auto"/>
        <w:ind w:firstLine="1155"/>
        <w:jc w:val="both"/>
        <w:textAlignment w:val="center"/>
        <w:divId w:val="48228180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06"/>
        <w:gridCol w:w="7075"/>
        <w:gridCol w:w="1348"/>
      </w:tblGrid>
      <w:tr w:rsidR="00000000">
        <w:trPr>
          <w:divId w:val="482281809"/>
          <w:trHeight w:val="226"/>
        </w:trPr>
        <w:tc>
          <w:tcPr>
            <w:tcW w:w="907" w:type="dxa"/>
            <w:tcBorders>
              <w:top w:val="single" w:sz="8" w:space="0" w:color="000000"/>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ред</w:t>
            </w:r>
          </w:p>
        </w:tc>
        <w:tc>
          <w:tcPr>
            <w:tcW w:w="7087" w:type="dxa"/>
            <w:tcBorders>
              <w:top w:val="single" w:sz="8" w:space="0" w:color="000000"/>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w:t>
            </w:r>
          </w:p>
        </w:tc>
        <w:tc>
          <w:tcPr>
            <w:tcW w:w="1350" w:type="dxa"/>
            <w:tcBorders>
              <w:top w:val="single" w:sz="8" w:space="0" w:color="000000"/>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w:t>
            </w:r>
            <w:r>
              <w:rPr>
                <w:rFonts w:ascii="Times New Roman" w:hAnsi="Times New Roman" w:cs="Times New Roman"/>
                <w:color w:val="000000"/>
                <w:sz w:val="24"/>
                <w:szCs w:val="24"/>
              </w:rPr>
              <w:t>а</w:t>
            </w:r>
          </w:p>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хил. лв.)</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ПРИХОДИ И ТРАНСФЕРИ - ВСИЧКО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6 116 304,9</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приходи</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5 914 317,1</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вноски</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3 759 192,6</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Трансфери за здравно осигуряване</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2 155 124,5</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Неданъчни приходи</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23 162,2</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Получени трансфери от Министерството на здравеопазването за:</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106 570,6</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Лекарствени продукти - ваксини и дейности по прилагането им по чл. 82, ал. 2, т. 3 от Закона за здравето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6 576,0</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за здравно неосигурени лица по чл. 82, ал. 1, т. 1а, 2, 3а и 6б от Закона за здравето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8 789,0</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Суми по чл. 37, ал. 6 от Закона за здравното осигуряване</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16 035,0</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Дейности във връзка с лечение на лица до 18-годишна възраст по чл. 82, ал. </w:t>
            </w:r>
            <w:r>
              <w:rPr>
                <w:rFonts w:ascii="Times New Roman" w:hAnsi="Times New Roman" w:cs="Times New Roman"/>
                <w:color w:val="000000"/>
                <w:sz w:val="24"/>
                <w:szCs w:val="24"/>
              </w:rPr>
              <w:t>1а, 3 и 6 от Закона за здравето и на лица над 18-годишна възраст по чл. 82, ал. 1а и 6 от Закона за здравето</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37 170,6</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изделия, помощни средства, приспособления и съоръжения за хората с увреждания извън обхвата на задължителното здравно оси</w:t>
            </w:r>
            <w:r>
              <w:rPr>
                <w:rFonts w:ascii="Times New Roman" w:hAnsi="Times New Roman" w:cs="Times New Roman"/>
                <w:color w:val="000000"/>
                <w:sz w:val="24"/>
                <w:szCs w:val="24"/>
              </w:rPr>
              <w:t>гуряване</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38 000,0</w:t>
            </w:r>
          </w:p>
        </w:tc>
      </w:tr>
      <w:tr w:rsidR="00000000">
        <w:trPr>
          <w:divId w:val="482281809"/>
          <w:trHeight w:val="226"/>
        </w:trPr>
        <w:tc>
          <w:tcPr>
            <w:tcW w:w="907" w:type="dxa"/>
            <w:tcBorders>
              <w:top w:val="nil"/>
              <w:left w:val="single" w:sz="8" w:space="0" w:color="000000"/>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87"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Трансфери от централния бюджет по чл. 5</w:t>
            </w:r>
          </w:p>
        </w:tc>
        <w:tc>
          <w:tcPr>
            <w:tcW w:w="1350" w:type="dxa"/>
            <w:tcBorders>
              <w:top w:val="nil"/>
              <w:left w:val="nil"/>
              <w:bottom w:val="single" w:sz="8" w:space="0" w:color="000000"/>
              <w:right w:val="single" w:sz="8" w:space="0" w:color="000000"/>
            </w:tcBorders>
            <w:tcMar>
              <w:top w:w="28" w:type="dxa"/>
              <w:left w:w="57" w:type="dxa"/>
              <w:bottom w:w="40" w:type="dxa"/>
              <w:right w:w="57"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72 255,0</w:t>
            </w:r>
          </w:p>
        </w:tc>
      </w:tr>
    </w:tbl>
    <w:p w:rsidR="00000000" w:rsidRDefault="00515DE2">
      <w:pPr>
        <w:spacing w:after="0" w:line="240" w:lineRule="auto"/>
        <w:ind w:firstLine="1155"/>
        <w:jc w:val="both"/>
        <w:textAlignment w:val="center"/>
        <w:divId w:val="482281809"/>
        <w:rPr>
          <w:rFonts w:ascii="Times New Roman" w:eastAsia="Times New Roman" w:hAnsi="Times New Roman" w:cs="Times New Roman"/>
          <w:color w:val="000000"/>
          <w:sz w:val="24"/>
          <w:szCs w:val="24"/>
        </w:rPr>
      </w:pPr>
    </w:p>
    <w:p w:rsidR="00000000" w:rsidRDefault="00515DE2">
      <w:pPr>
        <w:spacing w:after="0" w:line="240" w:lineRule="auto"/>
        <w:ind w:firstLine="1155"/>
        <w:jc w:val="both"/>
        <w:textAlignment w:val="center"/>
        <w:divId w:val="169835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52 от 2022 г.) Приема бюджета на НЗОК за 2022 г. по разходи и трансфери - всичко на обща сума 6 116 304,9 хил. лв., както следва:</w:t>
      </w:r>
    </w:p>
    <w:p w:rsidR="00000000" w:rsidRDefault="00515DE2">
      <w:pPr>
        <w:spacing w:after="120" w:line="240" w:lineRule="auto"/>
        <w:ind w:firstLine="1155"/>
        <w:jc w:val="both"/>
        <w:textAlignment w:val="center"/>
        <w:divId w:val="482281809"/>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1079"/>
        <w:gridCol w:w="6942"/>
        <w:gridCol w:w="1337"/>
      </w:tblGrid>
      <w:tr w:rsidR="00000000">
        <w:trPr>
          <w:divId w:val="482281809"/>
          <w:trHeight w:val="226"/>
          <w:tblHeader/>
        </w:trPr>
        <w:tc>
          <w:tcPr>
            <w:tcW w:w="1079" w:type="dxa"/>
            <w:tcBorders>
              <w:top w:val="single" w:sz="8" w:space="0" w:color="000000"/>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ред</w:t>
            </w:r>
          </w:p>
        </w:tc>
        <w:tc>
          <w:tcPr>
            <w:tcW w:w="6942" w:type="dxa"/>
            <w:tcBorders>
              <w:top w:val="single" w:sz="8" w:space="0" w:color="000000"/>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w:t>
            </w:r>
          </w:p>
        </w:tc>
        <w:tc>
          <w:tcPr>
            <w:tcW w:w="1337" w:type="dxa"/>
            <w:tcBorders>
              <w:top w:val="single" w:sz="8" w:space="0" w:color="000000"/>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Сума</w:t>
            </w:r>
          </w:p>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хил. лв.)</w:t>
            </w:r>
          </w:p>
        </w:tc>
      </w:tr>
      <w:tr w:rsidR="00000000">
        <w:trPr>
          <w:divId w:val="482281809"/>
          <w:trHeight w:val="226"/>
          <w:tblHeader/>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РАЗХОДИ И ТРАНСФЕРИ - ВСИЧКО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6 116 304,9</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Разходи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6 116 304,9</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Текущи разходи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5 933 875,4</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Разходи за персонал</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62 323,7</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Издръжка на административните дейности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32 910,0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 Здравноосигурителни плащания</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5 732 071,1</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първична извънболнична медицинска помощ</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363 710,9</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специализирана извънболнична медицинска помощ (включително за комплексно диспансерно (амбулаторно) наблюдение)</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380 229,0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дентална помощ</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239 709,8</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w:t>
            </w:r>
            <w:r>
              <w:rPr>
                <w:rFonts w:ascii="Times New Roman" w:hAnsi="Times New Roman" w:cs="Times New Roman"/>
                <w:color w:val="000000"/>
                <w:sz w:val="24"/>
                <w:szCs w:val="24"/>
              </w:rPr>
              <w:t>ия за медико-диагностична дейност</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207 286,0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1.1.3.5.</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лекарствени продукти за лечение н</w:t>
            </w:r>
            <w:r>
              <w:rPr>
                <w:rFonts w:ascii="Times New Roman" w:hAnsi="Times New Roman" w:cs="Times New Roman"/>
                <w:color w:val="000000"/>
                <w:sz w:val="24"/>
                <w:szCs w:val="24"/>
              </w:rPr>
              <w:t>а злокачествени заболявания и лекарствени продукти при животозастрашаващи кръвоизливи и спешни оперативни и инвазивни интервенции при пациенти с вродени коагулопатии, включени в пакета здравни дейности, гарантиран от бюджета на НЗОК, и прилагани в условият</w:t>
            </w:r>
            <w:r>
              <w:rPr>
                <w:rFonts w:ascii="Times New Roman" w:hAnsi="Times New Roman" w:cs="Times New Roman"/>
                <w:color w:val="000000"/>
                <w:sz w:val="24"/>
                <w:szCs w:val="24"/>
              </w:rPr>
              <w:t>а на болничната медицинска помощ, които НЗОК заплаща извън стойността на оказваните медицински услуги: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1 515 452,8</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заплащане на изпълнени електронни предписания с предписани лекарствени продукти за домашно лечение на територията на ст</w:t>
            </w:r>
            <w:r>
              <w:rPr>
                <w:rFonts w:ascii="Times New Roman" w:hAnsi="Times New Roman" w:cs="Times New Roman"/>
                <w:color w:val="000000"/>
                <w:sz w:val="24"/>
                <w:szCs w:val="24"/>
              </w:rPr>
              <w:t>раната, чието ниво на заплащане е 100 на сто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30 000,0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медицински изделия и диетични храни за специални медицински цели за домашно лечение на територията на страната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25 979,4</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826 889,8</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17" w:type="dxa"/>
              <w:bottom w:w="40" w:type="dxa"/>
              <w:right w:w="1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1.1.3.5.3.1.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 назначени с протокол, за които се извършва експертиза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523 789,8</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17" w:type="dxa"/>
              <w:bottom w:w="40" w:type="dxa"/>
              <w:right w:w="17"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1.1.3.5.3.2.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 за които не се изисква протокол</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303 100,0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1.1.3.5.4.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лекарствени продукти за лечение на злокачествени заболявания и лекарствени продукти при животозастрашаващи кръвои</w:t>
            </w:r>
            <w:r>
              <w:rPr>
                <w:rFonts w:ascii="Times New Roman" w:hAnsi="Times New Roman" w:cs="Times New Roman"/>
                <w:color w:val="000000"/>
                <w:sz w:val="24"/>
                <w:szCs w:val="24"/>
              </w:rPr>
              <w:t xml:space="preserve">зливи и спешни оперативни и инвазивни интервенции при </w:t>
            </w:r>
            <w:r>
              <w:rPr>
                <w:rFonts w:ascii="Times New Roman" w:hAnsi="Times New Roman" w:cs="Times New Roman"/>
                <w:color w:val="000000"/>
                <w:sz w:val="24"/>
                <w:szCs w:val="24"/>
              </w:rPr>
              <w:lastRenderedPageBreak/>
              <w:t>пациенти с вродени коагулопатии,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w:t>
            </w:r>
            <w:r>
              <w:rPr>
                <w:rFonts w:ascii="Times New Roman" w:hAnsi="Times New Roman" w:cs="Times New Roman"/>
                <w:color w:val="000000"/>
                <w:sz w:val="24"/>
                <w:szCs w:val="24"/>
              </w:rPr>
              <w:t>е медицински услуги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632 583,6</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1.1.3.6.</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медицински изделия, прилагани в болничната медицинска помощ, които НЗОК заплаща извън стойността на оказваните медицински услуги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115 982,0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1.1.3.7.</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здравноосигурителни плащания за бол</w:t>
            </w:r>
            <w:r>
              <w:rPr>
                <w:rFonts w:ascii="Times New Roman" w:hAnsi="Times New Roman" w:cs="Times New Roman"/>
                <w:color w:val="000000"/>
                <w:sz w:val="24"/>
                <w:szCs w:val="24"/>
              </w:rPr>
              <w:t>нична медицинска помощ и плащания с трансфер от централния бюджет по чл. 5</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2 791 800,6</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1.1.3.7.1.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здравноосигурителни плащания за болнична медицинска помощ</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2 719 545,6</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1.1.3.7.2.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т.ч. за плащания с трансфер от централния бюджет по чл. 5</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72 255,0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1.1.3.8.</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в сила от 10.07.2022 г. (*)) други здравноосигурителни плащания</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117 900,0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1.1.3.8.1.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(доп. - ДВ, бр. 52 от 2022 г, в сила от 10.07.2022 г., (*)) в т.ч. за медицинска помощ, оказана в съответствие с правилата за координация на системите за социална сигурност, както и за поставяне на ваксини срещу COVID-19 за здравноосигурени лица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117 900,0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 2022 г, в сила от 10.07.2022 г., в сила от 10.07.2022 г. (*)) Плащания от трансфери от Министерството на здравеопазването по ал. 1, ред 3 за:</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106 570,6</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1.1.4.1.</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лекарствени продукти - ваксини и дейности по прилагането им по ч</w:t>
            </w:r>
            <w:r>
              <w:rPr>
                <w:rFonts w:ascii="Times New Roman" w:hAnsi="Times New Roman" w:cs="Times New Roman"/>
                <w:color w:val="000000"/>
                <w:sz w:val="24"/>
                <w:szCs w:val="24"/>
              </w:rPr>
              <w:t>л. 82, ал. 2, т. 3 от Закона за здравето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6 576,0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дейности за здравно неосигурени лица по чл. 82, ал. 1, т. 1а, 2, 3а и 6б от Закона за здравето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8 789,0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1.1.4.3.</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суми по чл. 37, ал. 6 от Закона за здравното осигуряване</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16 035,0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1.1.4.4.</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(изм. - ДВ, бр. 52 от 2022 г, в сила от 10.07.2022 г., в сила от 10.07.2022 г. (*)) дейности във връзка с лечение на лица до 18-годишна възраст по чл. 82, ал. 1а, 3 и 6 от Закона за здравето и на лица над 18-годишна възраст по чл. 82, ал. 1а и 6 от Закона </w:t>
            </w:r>
            <w:r>
              <w:rPr>
                <w:rFonts w:ascii="Times New Roman" w:hAnsi="Times New Roman" w:cs="Times New Roman"/>
                <w:color w:val="000000"/>
                <w:sz w:val="24"/>
                <w:szCs w:val="24"/>
              </w:rPr>
              <w:t>за здравето</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37 170,6</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1.1.4.5.</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медицински изделия, помощни средства, приспособления и съоръжения за хората с увреждания извън обхвата на задължителното здравно осигуряване</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38 000,0</w:t>
            </w:r>
          </w:p>
        </w:tc>
      </w:tr>
      <w:tr w:rsidR="00000000">
        <w:trPr>
          <w:divId w:val="482281809"/>
          <w:trHeight w:val="226"/>
        </w:trPr>
        <w:tc>
          <w:tcPr>
            <w:tcW w:w="1079" w:type="dxa"/>
            <w:tcBorders>
              <w:top w:val="nil"/>
              <w:left w:val="single" w:sz="8" w:space="0" w:color="000000"/>
              <w:bottom w:val="single" w:sz="8" w:space="0" w:color="000000"/>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942"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Придобиване на нефинансови активи</w:t>
            </w:r>
          </w:p>
        </w:tc>
        <w:tc>
          <w:tcPr>
            <w:tcW w:w="1337" w:type="dxa"/>
            <w:tcBorders>
              <w:top w:val="nil"/>
              <w:left w:val="nil"/>
              <w:bottom w:val="single" w:sz="8" w:space="0" w:color="000000"/>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5 000,0</w:t>
            </w:r>
          </w:p>
        </w:tc>
      </w:tr>
      <w:tr w:rsidR="00000000">
        <w:trPr>
          <w:divId w:val="482281809"/>
          <w:trHeight w:val="226"/>
        </w:trPr>
        <w:tc>
          <w:tcPr>
            <w:tcW w:w="1079" w:type="dxa"/>
            <w:tcBorders>
              <w:top w:val="nil"/>
              <w:left w:val="single" w:sz="8" w:space="0" w:color="000000"/>
              <w:bottom w:val="single" w:sz="8" w:space="0" w:color="auto"/>
              <w:right w:val="single" w:sz="8" w:space="0" w:color="000000"/>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942" w:type="dxa"/>
            <w:tcBorders>
              <w:top w:val="nil"/>
              <w:left w:val="nil"/>
              <w:bottom w:val="single" w:sz="8" w:space="0" w:color="auto"/>
              <w:right w:val="single" w:sz="8" w:space="0" w:color="000000"/>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(изм. - ДВ, бр. 52 от</w:t>
            </w:r>
            <w:r>
              <w:rPr>
                <w:rFonts w:ascii="Times New Roman" w:hAnsi="Times New Roman" w:cs="Times New Roman"/>
                <w:color w:val="000000"/>
                <w:sz w:val="24"/>
                <w:szCs w:val="24"/>
              </w:rPr>
              <w:t xml:space="preserve"> 2022 г, в сила от 10.07.2022 г.,в сила от 10.07.2022 г. (*)) Резерв, включително за непредвидени и неотложни разходи</w:t>
            </w:r>
          </w:p>
        </w:tc>
        <w:tc>
          <w:tcPr>
            <w:tcW w:w="1337" w:type="dxa"/>
            <w:tcBorders>
              <w:top w:val="nil"/>
              <w:left w:val="nil"/>
              <w:bottom w:val="single" w:sz="8" w:space="0" w:color="auto"/>
              <w:right w:val="single" w:sz="8" w:space="0" w:color="000000"/>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177 429,5</w:t>
            </w:r>
          </w:p>
        </w:tc>
      </w:tr>
      <w:tr w:rsidR="00000000">
        <w:trPr>
          <w:divId w:val="482281809"/>
          <w:trHeight w:val="226"/>
        </w:trPr>
        <w:tc>
          <w:tcPr>
            <w:tcW w:w="1079" w:type="dxa"/>
            <w:tcBorders>
              <w:top w:val="nil"/>
              <w:left w:val="single" w:sz="8" w:space="0" w:color="auto"/>
              <w:bottom w:val="single" w:sz="8" w:space="0" w:color="auto"/>
              <w:right w:val="single" w:sz="8" w:space="0" w:color="auto"/>
            </w:tcBorders>
            <w:tcMar>
              <w:top w:w="28" w:type="dxa"/>
              <w:left w:w="28" w:type="dxa"/>
              <w:bottom w:w="40" w:type="dxa"/>
              <w:right w:w="28"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6942" w:type="dxa"/>
            <w:tcBorders>
              <w:top w:val="nil"/>
              <w:left w:val="nil"/>
              <w:bottom w:val="single" w:sz="8" w:space="0" w:color="auto"/>
              <w:right w:val="single" w:sz="8" w:space="0" w:color="auto"/>
            </w:tcBorders>
            <w:tcMar>
              <w:top w:w="28" w:type="dxa"/>
              <w:left w:w="40" w:type="dxa"/>
              <w:bottom w:w="40" w:type="dxa"/>
              <w:right w:w="40" w:type="dxa"/>
            </w:tcMar>
            <w:hideMark/>
          </w:tcPr>
          <w:p w:rsidR="00000000" w:rsidRDefault="00515DE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(нов - ДВ, бр. 52 от 2022 г., в сила от 10.07.2022 г. (*)) в т.ч. за </w:t>
            </w:r>
            <w:r>
              <w:rPr>
                <w:rFonts w:ascii="Times New Roman" w:hAnsi="Times New Roman" w:cs="Times New Roman"/>
                <w:color w:val="000000"/>
                <w:sz w:val="24"/>
                <w:szCs w:val="24"/>
              </w:rPr>
              <w:lastRenderedPageBreak/>
              <w:t>медицинска помощ, оказана в съответствие с правилата за координация на системите за социална сигурност, във връзка с лечение на лица до 18-годишна възраст в размер до 14 000,0</w:t>
            </w:r>
          </w:p>
        </w:tc>
        <w:tc>
          <w:tcPr>
            <w:tcW w:w="1337" w:type="dxa"/>
            <w:tcBorders>
              <w:top w:val="nil"/>
              <w:left w:val="nil"/>
              <w:bottom w:val="single" w:sz="8" w:space="0" w:color="auto"/>
              <w:right w:val="single" w:sz="8" w:space="0" w:color="auto"/>
            </w:tcBorders>
            <w:tcMar>
              <w:top w:w="28" w:type="dxa"/>
              <w:left w:w="40" w:type="dxa"/>
              <w:bottom w:w="40" w:type="dxa"/>
              <w:right w:w="40" w:type="dxa"/>
            </w:tcMar>
            <w:hideMark/>
          </w:tcPr>
          <w:p w:rsidR="00000000" w:rsidRDefault="00515DE2">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bl>
    <w:p w:rsidR="00000000" w:rsidRDefault="00515DE2">
      <w:pPr>
        <w:spacing w:after="240" w:line="240" w:lineRule="auto"/>
        <w:ind w:firstLine="1155"/>
        <w:jc w:val="both"/>
        <w:textAlignment w:val="center"/>
        <w:divId w:val="48228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515DE2">
      <w:pPr>
        <w:spacing w:after="120" w:line="240" w:lineRule="auto"/>
        <w:ind w:firstLine="1155"/>
        <w:jc w:val="both"/>
        <w:textAlignment w:val="center"/>
        <w:divId w:val="214239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Приема бюджета на НЗОК за 2022 г. с балансирано бюджетно салдо.</w:t>
      </w:r>
    </w:p>
    <w:p w:rsidR="00000000" w:rsidRDefault="00515DE2">
      <w:pPr>
        <w:spacing w:after="120" w:line="240" w:lineRule="auto"/>
        <w:ind w:firstLine="1155"/>
        <w:jc w:val="both"/>
        <w:textAlignment w:val="center"/>
        <w:divId w:val="172086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Размерът на задължителната здравноосигурителна вноска за 2022 г. е 8 на сто.</w:t>
      </w:r>
    </w:p>
    <w:p w:rsidR="00000000" w:rsidRDefault="00515DE2">
      <w:pPr>
        <w:spacing w:after="0" w:line="240" w:lineRule="auto"/>
        <w:ind w:firstLine="1155"/>
        <w:jc w:val="both"/>
        <w:textAlignment w:val="center"/>
        <w:divId w:val="1694115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В рамките на стойностите по чл. 1, ал. 2, ред 1.1.3.2 и ред 1.1.3.4 за прилагане на чл. 55а от За</w:t>
      </w:r>
      <w:r>
        <w:rPr>
          <w:rFonts w:ascii="Times New Roman" w:eastAsia="Times New Roman" w:hAnsi="Times New Roman" w:cs="Times New Roman"/>
          <w:color w:val="000000"/>
          <w:sz w:val="24"/>
          <w:szCs w:val="24"/>
        </w:rPr>
        <w:t>кона за здравното осигуряване, на Националния рамков договор (НРД) за медицинските дейности за 2020 - 2022 г. и анексите по чл. 53, ал. 3 от Закона за здравното осигуряване, а когато не са приети такива - на решението по чл. 54, ал. 9 от Закона за здравнот</w:t>
      </w:r>
      <w:r>
        <w:rPr>
          <w:rFonts w:ascii="Times New Roman" w:eastAsia="Times New Roman" w:hAnsi="Times New Roman" w:cs="Times New Roman"/>
          <w:color w:val="000000"/>
          <w:sz w:val="24"/>
          <w:szCs w:val="24"/>
        </w:rPr>
        <w:t>о осигуряване, НЗОК утвърждава за всяка районна здравноосигурителна каса (РЗОК) и за всяко тримесечие към договорите с изпълнителите на извънболнична първична и на извънболнична специализирана медицинска помощ:</w:t>
      </w:r>
    </w:p>
    <w:p w:rsidR="00000000" w:rsidRDefault="00515DE2">
      <w:pPr>
        <w:spacing w:after="0" w:line="240" w:lineRule="auto"/>
        <w:ind w:firstLine="1155"/>
        <w:jc w:val="both"/>
        <w:textAlignment w:val="center"/>
        <w:divId w:val="1844004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броя на назначаваните специализирани медиц</w:t>
      </w:r>
      <w:r>
        <w:rPr>
          <w:rFonts w:ascii="Times New Roman" w:eastAsia="Times New Roman" w:hAnsi="Times New Roman" w:cs="Times New Roman"/>
          <w:color w:val="000000"/>
          <w:sz w:val="24"/>
          <w:szCs w:val="24"/>
        </w:rPr>
        <w:t>ински дейности в съответствие с чл. 1, ал. 2, ред 1.1.3.2 от пакета по чл. 2, ал. 1 от Закона за здравното осигуряване;</w:t>
      </w:r>
    </w:p>
    <w:p w:rsidR="00000000" w:rsidRDefault="00515DE2">
      <w:pPr>
        <w:spacing w:after="0" w:line="240" w:lineRule="auto"/>
        <w:ind w:firstLine="1155"/>
        <w:jc w:val="both"/>
        <w:textAlignment w:val="center"/>
        <w:divId w:val="744112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стойността на назначаваните медико-диагностични дейности в съответствие с чл. 1, ал. 2, ред 1.1.3.4 от пакета по чл. 2, ал. 1 от Зако</w:t>
      </w:r>
      <w:r>
        <w:rPr>
          <w:rFonts w:ascii="Times New Roman" w:eastAsia="Times New Roman" w:hAnsi="Times New Roman" w:cs="Times New Roman"/>
          <w:color w:val="000000"/>
          <w:sz w:val="24"/>
          <w:szCs w:val="24"/>
        </w:rPr>
        <w:t>на за здравното осигуряване.</w:t>
      </w:r>
    </w:p>
    <w:p w:rsidR="00000000" w:rsidRDefault="00515DE2">
      <w:pPr>
        <w:spacing w:after="0" w:line="240" w:lineRule="auto"/>
        <w:ind w:firstLine="1155"/>
        <w:jc w:val="both"/>
        <w:textAlignment w:val="center"/>
        <w:divId w:val="21983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Директорите на РЗОК в рамките на броя и стойностите по ал. 1:</w:t>
      </w:r>
    </w:p>
    <w:p w:rsidR="00000000" w:rsidRDefault="00515DE2">
      <w:pPr>
        <w:spacing w:after="0" w:line="240" w:lineRule="auto"/>
        <w:ind w:firstLine="1155"/>
        <w:jc w:val="both"/>
        <w:textAlignment w:val="center"/>
        <w:divId w:val="2102947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разпределят утвърдените брой и стойности на дейностите по ал. 1 по изпълнители на извънболнична първична и на извънболнична специализирана медицинска помощ за</w:t>
      </w:r>
      <w:r>
        <w:rPr>
          <w:rFonts w:ascii="Times New Roman" w:eastAsia="Times New Roman" w:hAnsi="Times New Roman" w:cs="Times New Roman"/>
          <w:color w:val="000000"/>
          <w:sz w:val="24"/>
          <w:szCs w:val="24"/>
        </w:rPr>
        <w:t xml:space="preserve"> съответната РЗОК;</w:t>
      </w:r>
    </w:p>
    <w:p w:rsidR="00000000" w:rsidRDefault="00515DE2">
      <w:pPr>
        <w:spacing w:after="0" w:line="240" w:lineRule="auto"/>
        <w:ind w:firstLine="1155"/>
        <w:jc w:val="both"/>
        <w:textAlignment w:val="center"/>
        <w:divId w:val="809057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закупуват от изпълнителите на специализирана извънболнична медицинска помощ обеми в рамките на стойностите по чл. 1, ал. 2, ред 1.1.3.2 и от изпълнителите на медико-диагностична дейност - обеми в рамките на стойностите по чл. 1, ал. 2</w:t>
      </w:r>
      <w:r>
        <w:rPr>
          <w:rFonts w:ascii="Times New Roman" w:eastAsia="Times New Roman" w:hAnsi="Times New Roman" w:cs="Times New Roman"/>
          <w:color w:val="000000"/>
          <w:sz w:val="24"/>
          <w:szCs w:val="24"/>
        </w:rPr>
        <w:t>, ред 1.1.3.4;</w:t>
      </w:r>
    </w:p>
    <w:p w:rsidR="00000000" w:rsidRDefault="00515DE2">
      <w:pPr>
        <w:spacing w:after="0" w:line="240" w:lineRule="auto"/>
        <w:ind w:firstLine="1155"/>
        <w:jc w:val="both"/>
        <w:textAlignment w:val="center"/>
        <w:divId w:val="303001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анализират и отчитат тримесечно пред Надзорния съвет на НЗОК дейността си по т. 1 и 2.</w:t>
      </w:r>
    </w:p>
    <w:p w:rsidR="00000000" w:rsidRDefault="00515DE2">
      <w:pPr>
        <w:spacing w:after="0" w:line="240" w:lineRule="auto"/>
        <w:ind w:firstLine="1155"/>
        <w:jc w:val="both"/>
        <w:textAlignment w:val="center"/>
        <w:divId w:val="1386610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Надзорният съвет на НЗОК приема правила за условията и реда за прилагане на ал. 1 и 2.</w:t>
      </w:r>
    </w:p>
    <w:p w:rsidR="00000000" w:rsidRDefault="00515DE2">
      <w:pPr>
        <w:spacing w:after="120" w:line="240" w:lineRule="auto"/>
        <w:ind w:firstLine="1155"/>
        <w:jc w:val="both"/>
        <w:textAlignment w:val="center"/>
        <w:divId w:val="1000305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наблюдение, анализ и контрол по изп</w:t>
      </w:r>
      <w:r>
        <w:rPr>
          <w:rFonts w:ascii="Times New Roman" w:eastAsia="Times New Roman" w:hAnsi="Times New Roman" w:cs="Times New Roman"/>
          <w:color w:val="000000"/>
          <w:sz w:val="24"/>
          <w:szCs w:val="24"/>
        </w:rPr>
        <w:t>ълнението на обемите по чл. 55а от Закона за здравното осигуряване и на стойностите по ал. 1 се определят в Националния рамков договор за медицинските дейности за 2020 - 2022 г. и анексите по чл. 53, ал. 3 от Закона за здравното осигуряване, а когато не са</w:t>
      </w:r>
      <w:r>
        <w:rPr>
          <w:rFonts w:ascii="Times New Roman" w:eastAsia="Times New Roman" w:hAnsi="Times New Roman" w:cs="Times New Roman"/>
          <w:color w:val="000000"/>
          <w:sz w:val="24"/>
          <w:szCs w:val="24"/>
        </w:rPr>
        <w:t xml:space="preserve"> приети такива - в решението по чл. 54, ал. 9 от Закона за здравното осигуряване.</w:t>
      </w:r>
    </w:p>
    <w:p w:rsidR="00000000" w:rsidRDefault="00515DE2">
      <w:pPr>
        <w:spacing w:after="0" w:line="240" w:lineRule="auto"/>
        <w:ind w:firstLine="1155"/>
        <w:jc w:val="both"/>
        <w:textAlignment w:val="center"/>
        <w:divId w:val="13553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 (1) В рамките на стойностите по чл. 1, ал. 2, ред 1.1.3.5.4, ред 1.1.3.6 и ред 1.1.3.7 за прилагане на чл. 55а от Закона за здравното осигуряване и на Националния рамк</w:t>
      </w:r>
      <w:r>
        <w:rPr>
          <w:rFonts w:ascii="Times New Roman" w:eastAsia="Times New Roman" w:hAnsi="Times New Roman" w:cs="Times New Roman"/>
          <w:color w:val="000000"/>
          <w:sz w:val="24"/>
          <w:szCs w:val="24"/>
        </w:rPr>
        <w:t>ов договор за медицинските дейности за 2020 - 2022 г. и анексите по чл. 53, ал. 3 от Закона за здравното осигуряване, а когато не са приети такива - на решението по чл. 54, ал. 9 от Закона за здравното осигуряване:</w:t>
      </w:r>
    </w:p>
    <w:p w:rsidR="00000000" w:rsidRDefault="00515DE2">
      <w:pPr>
        <w:spacing w:after="0" w:line="240" w:lineRule="auto"/>
        <w:ind w:firstLine="1155"/>
        <w:jc w:val="both"/>
        <w:textAlignment w:val="center"/>
        <w:divId w:val="117069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Надзорният съвет на НЗОК:</w:t>
      </w:r>
    </w:p>
    <w:p w:rsidR="00000000" w:rsidRDefault="00515DE2">
      <w:pPr>
        <w:spacing w:after="0" w:line="240" w:lineRule="auto"/>
        <w:ind w:firstLine="1155"/>
        <w:jc w:val="both"/>
        <w:textAlignment w:val="center"/>
        <w:divId w:val="204684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утвърждав</w:t>
      </w:r>
      <w:r>
        <w:rPr>
          <w:rFonts w:ascii="Times New Roman" w:eastAsia="Times New Roman" w:hAnsi="Times New Roman" w:cs="Times New Roman"/>
          <w:color w:val="000000"/>
          <w:sz w:val="24"/>
          <w:szCs w:val="24"/>
        </w:rPr>
        <w:t>а за всяка РЗОК годишна обща стойност на разходите за здравноосигурителни плащания, разпределена по месеци;</w:t>
      </w:r>
    </w:p>
    <w:p w:rsidR="00000000" w:rsidRDefault="00515DE2">
      <w:pPr>
        <w:spacing w:after="0" w:line="240" w:lineRule="auto"/>
        <w:ind w:firstLine="1155"/>
        <w:jc w:val="both"/>
        <w:textAlignment w:val="center"/>
        <w:divId w:val="216279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утвърждава стойности на разходите по буква "а" и по изпълнители на болнична медицинска помощ, разпределена по месеци;</w:t>
      </w:r>
    </w:p>
    <w:p w:rsidR="00000000" w:rsidRDefault="00515DE2">
      <w:pPr>
        <w:spacing w:after="0" w:line="240" w:lineRule="auto"/>
        <w:ind w:firstLine="1155"/>
        <w:jc w:val="both"/>
        <w:textAlignment w:val="center"/>
        <w:divId w:val="5677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наблюдава, анализира и к</w:t>
      </w:r>
      <w:r>
        <w:rPr>
          <w:rFonts w:ascii="Times New Roman" w:eastAsia="Times New Roman" w:hAnsi="Times New Roman" w:cs="Times New Roman"/>
          <w:color w:val="000000"/>
          <w:sz w:val="24"/>
          <w:szCs w:val="24"/>
        </w:rPr>
        <w:t>оригира стойността на разходите по буква "а" на тримесечие;</w:t>
      </w:r>
    </w:p>
    <w:p w:rsidR="00000000" w:rsidRDefault="00515DE2">
      <w:pPr>
        <w:spacing w:after="0" w:line="240" w:lineRule="auto"/>
        <w:ind w:firstLine="1155"/>
        <w:jc w:val="both"/>
        <w:textAlignment w:val="center"/>
        <w:divId w:val="1099448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директорите на РЗОК:</w:t>
      </w:r>
    </w:p>
    <w:p w:rsidR="00000000" w:rsidRDefault="00515DE2">
      <w:pPr>
        <w:spacing w:after="0" w:line="240" w:lineRule="auto"/>
        <w:ind w:firstLine="1155"/>
        <w:jc w:val="both"/>
        <w:textAlignment w:val="center"/>
        <w:divId w:val="1390232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предлагат на Надзорния съвет на НЗОК чрез управителя на НЗОК стойностите на разходите по т. 1, букви "а" и "б", разпределени по месеци и по изпълнители на болнична медиц</w:t>
      </w:r>
      <w:r>
        <w:rPr>
          <w:rFonts w:ascii="Times New Roman" w:eastAsia="Times New Roman" w:hAnsi="Times New Roman" w:cs="Times New Roman"/>
          <w:color w:val="000000"/>
          <w:sz w:val="24"/>
          <w:szCs w:val="24"/>
        </w:rPr>
        <w:t>инска помощ за съответната РЗОК, и наблюдават разходването на утвърдените стойности на разходите по т. 1, букви "а" и "б" по месеци и на тримесечие;</w:t>
      </w:r>
    </w:p>
    <w:p w:rsidR="00000000" w:rsidRDefault="00515DE2">
      <w:pPr>
        <w:spacing w:after="0" w:line="240" w:lineRule="auto"/>
        <w:ind w:firstLine="1155"/>
        <w:jc w:val="both"/>
        <w:textAlignment w:val="center"/>
        <w:divId w:val="1470394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закупуват от изпълнителите на болнична медицинска помощ обем здравни дейности от пакета по чл. 2, ал. 1 от Закона за здравното осигуряване в рамките на стойностите по т. 1, буква "а";</w:t>
      </w:r>
    </w:p>
    <w:p w:rsidR="00000000" w:rsidRDefault="00515DE2">
      <w:pPr>
        <w:spacing w:after="0" w:line="240" w:lineRule="auto"/>
        <w:ind w:firstLine="1155"/>
        <w:jc w:val="both"/>
        <w:textAlignment w:val="center"/>
        <w:divId w:val="163440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анализират и отчитат на тримесечие пред Надзорния съвет на НЗОК де</w:t>
      </w:r>
      <w:r>
        <w:rPr>
          <w:rFonts w:ascii="Times New Roman" w:eastAsia="Times New Roman" w:hAnsi="Times New Roman" w:cs="Times New Roman"/>
          <w:color w:val="000000"/>
          <w:sz w:val="24"/>
          <w:szCs w:val="24"/>
        </w:rPr>
        <w:t>йността си по букви "а" и "б".</w:t>
      </w:r>
    </w:p>
    <w:p w:rsidR="00000000" w:rsidRDefault="00515DE2">
      <w:pPr>
        <w:spacing w:after="0" w:line="240" w:lineRule="auto"/>
        <w:ind w:firstLine="1155"/>
        <w:jc w:val="both"/>
        <w:textAlignment w:val="center"/>
        <w:divId w:val="662926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Надзорният съвет на НЗОК анализира и контролира стойностите по ал. 1, т. 2, буква "а" на тримесечие.</w:t>
      </w:r>
    </w:p>
    <w:p w:rsidR="00000000" w:rsidRDefault="00515DE2">
      <w:pPr>
        <w:spacing w:after="0" w:line="240" w:lineRule="auto"/>
        <w:ind w:firstLine="1155"/>
        <w:jc w:val="both"/>
        <w:textAlignment w:val="center"/>
        <w:divId w:val="1401753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Надзорният съвет на НЗОК наблюдава и контролира дейността по ал. 1, т. 2, буква "б" на тримесечие.</w:t>
      </w:r>
    </w:p>
    <w:p w:rsidR="00000000" w:rsidRDefault="00515DE2">
      <w:pPr>
        <w:spacing w:after="0" w:line="240" w:lineRule="auto"/>
        <w:ind w:firstLine="1155"/>
        <w:jc w:val="both"/>
        <w:textAlignment w:val="center"/>
        <w:divId w:val="1630209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Надзорният съ</w:t>
      </w:r>
      <w:r>
        <w:rPr>
          <w:rFonts w:ascii="Times New Roman" w:eastAsia="Times New Roman" w:hAnsi="Times New Roman" w:cs="Times New Roman"/>
          <w:color w:val="000000"/>
          <w:sz w:val="24"/>
          <w:szCs w:val="24"/>
        </w:rPr>
        <w:t>вет на НЗОК приема правила за условията и реда за прилагане на ал. 1, 2 и 3.</w:t>
      </w:r>
    </w:p>
    <w:p w:rsidR="00000000" w:rsidRDefault="00515DE2">
      <w:pPr>
        <w:spacing w:after="120" w:line="240" w:lineRule="auto"/>
        <w:ind w:firstLine="1155"/>
        <w:jc w:val="both"/>
        <w:textAlignment w:val="center"/>
        <w:divId w:val="1380131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наблюдение, анализ и контрол по изпълнението на обемите по чл. 55а от Закона за здравното осигуряване и на стойностите по ал. 1 от изпълнителите на болнич</w:t>
      </w:r>
      <w:r>
        <w:rPr>
          <w:rFonts w:ascii="Times New Roman" w:eastAsia="Times New Roman" w:hAnsi="Times New Roman" w:cs="Times New Roman"/>
          <w:color w:val="000000"/>
          <w:sz w:val="24"/>
          <w:szCs w:val="24"/>
        </w:rPr>
        <w:t>на медицинска помощ се определят в Националния рамков договор за медицинските дейности за 2020 - 2022 г. и в анексите по чл. 53, ал. 3 от Закона за здравното осигуряване, а когато не са приети такива - в решението по чл. 54, ал. 9 от Закона за здравното ос</w:t>
      </w:r>
      <w:r>
        <w:rPr>
          <w:rFonts w:ascii="Times New Roman" w:eastAsia="Times New Roman" w:hAnsi="Times New Roman" w:cs="Times New Roman"/>
          <w:color w:val="000000"/>
          <w:sz w:val="24"/>
          <w:szCs w:val="24"/>
        </w:rPr>
        <w:t>игуряване.</w:t>
      </w:r>
    </w:p>
    <w:p w:rsidR="00000000" w:rsidRDefault="00515DE2">
      <w:pPr>
        <w:spacing w:after="0" w:line="240" w:lineRule="auto"/>
        <w:ind w:firstLine="1155"/>
        <w:jc w:val="both"/>
        <w:textAlignment w:val="center"/>
        <w:divId w:val="1000234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 (1) За срока на обявена извънредна епидемична обстановка поради епидемично разпространение на заразна болест по чл. 61, ал. 1 от Закона за здравето чрез трансфер от централния бюджет по бюджета на НЗОК се осигуряват средства за изплащане </w:t>
      </w:r>
      <w:r>
        <w:rPr>
          <w:rFonts w:ascii="Times New Roman" w:eastAsia="Times New Roman" w:hAnsi="Times New Roman" w:cs="Times New Roman"/>
          <w:color w:val="000000"/>
          <w:sz w:val="24"/>
          <w:szCs w:val="24"/>
        </w:rPr>
        <w:t>на допълнителни трудови възнаграждения на персонала на изпълнителите на болнична медицинска помощ за всеки месец, както следва:</w:t>
      </w:r>
    </w:p>
    <w:p w:rsidR="00000000" w:rsidRDefault="00515DE2">
      <w:pPr>
        <w:spacing w:after="0" w:line="240" w:lineRule="auto"/>
        <w:ind w:firstLine="1155"/>
        <w:jc w:val="both"/>
        <w:textAlignment w:val="center"/>
        <w:divId w:val="1173567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лекари - в брутен размер на 600 лв.;</w:t>
      </w:r>
    </w:p>
    <w:p w:rsidR="00000000" w:rsidRDefault="00515DE2">
      <w:pPr>
        <w:spacing w:after="0" w:line="240" w:lineRule="auto"/>
        <w:ind w:firstLine="1155"/>
        <w:jc w:val="both"/>
        <w:textAlignment w:val="center"/>
        <w:divId w:val="409738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магистър-фармацевти, които работят в аптека по чл. 222, ал. 4, т. 1, 2 и 3 от З</w:t>
      </w:r>
      <w:r>
        <w:rPr>
          <w:rFonts w:ascii="Times New Roman" w:eastAsia="Times New Roman" w:hAnsi="Times New Roman" w:cs="Times New Roman"/>
          <w:color w:val="000000"/>
          <w:sz w:val="24"/>
          <w:szCs w:val="24"/>
        </w:rPr>
        <w:t>акона за лекарствените продукти в хуманната медицина - в брутен размер на 600 лв.;</w:t>
      </w:r>
    </w:p>
    <w:p w:rsidR="00000000" w:rsidRDefault="00515DE2">
      <w:pPr>
        <w:spacing w:after="0" w:line="240" w:lineRule="auto"/>
        <w:ind w:firstLine="1155"/>
        <w:jc w:val="both"/>
        <w:textAlignment w:val="center"/>
        <w:divId w:val="102918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 медицинските сестри, акушерките и асоциираните медицински специалисти по смисъла на § 1, т. 1 от Закона за съсловните организации на </w:t>
      </w:r>
      <w:r>
        <w:rPr>
          <w:rFonts w:ascii="Times New Roman" w:eastAsia="Times New Roman" w:hAnsi="Times New Roman" w:cs="Times New Roman"/>
          <w:color w:val="000000"/>
          <w:sz w:val="24"/>
          <w:szCs w:val="24"/>
        </w:rPr>
        <w:lastRenderedPageBreak/>
        <w:t xml:space="preserve">медицинските сестри, акушерките и </w:t>
      </w:r>
      <w:r>
        <w:rPr>
          <w:rFonts w:ascii="Times New Roman" w:eastAsia="Times New Roman" w:hAnsi="Times New Roman" w:cs="Times New Roman"/>
          <w:color w:val="000000"/>
          <w:sz w:val="24"/>
          <w:szCs w:val="24"/>
        </w:rPr>
        <w:t>на асоциираните медицински специалисти, на зъботехниците и на помощник-фармацевтите - в брутен размер на 360 лв.;</w:t>
      </w:r>
    </w:p>
    <w:p w:rsidR="00000000" w:rsidRDefault="00515DE2">
      <w:pPr>
        <w:spacing w:after="0" w:line="240" w:lineRule="auto"/>
        <w:ind w:firstLine="1155"/>
        <w:jc w:val="both"/>
        <w:textAlignment w:val="center"/>
        <w:divId w:val="46153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 помощник-фармацевти, които работят в аптека по чл. 222, ал. 4, т. 1, 2 и 3 от Закона за лекарствените продукти в хуманната медицина - в </w:t>
      </w:r>
      <w:r>
        <w:rPr>
          <w:rFonts w:ascii="Times New Roman" w:eastAsia="Times New Roman" w:hAnsi="Times New Roman" w:cs="Times New Roman"/>
          <w:color w:val="000000"/>
          <w:sz w:val="24"/>
          <w:szCs w:val="24"/>
        </w:rPr>
        <w:t>брутен размер на 360 лв.;</w:t>
      </w:r>
    </w:p>
    <w:p w:rsidR="00000000" w:rsidRDefault="00515DE2">
      <w:pPr>
        <w:spacing w:after="0" w:line="240" w:lineRule="auto"/>
        <w:ind w:firstLine="1155"/>
        <w:jc w:val="both"/>
        <w:textAlignment w:val="center"/>
        <w:divId w:val="1863009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санитари - в брутен размер на 120 лв.</w:t>
      </w:r>
    </w:p>
    <w:p w:rsidR="00000000" w:rsidRDefault="00515DE2">
      <w:pPr>
        <w:spacing w:after="0" w:line="240" w:lineRule="auto"/>
        <w:ind w:firstLine="1155"/>
        <w:jc w:val="both"/>
        <w:textAlignment w:val="center"/>
        <w:divId w:val="1433933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трудови възнаграждения по ал. 1, т. 1 и 2 не се изплащат на лекари и на магистър-фармацевти, чиято брутна работна заплата надвишава 5000 лв. месечно.</w:t>
      </w:r>
    </w:p>
    <w:p w:rsidR="00000000" w:rsidRDefault="00515DE2">
      <w:pPr>
        <w:spacing w:after="0" w:line="240" w:lineRule="auto"/>
        <w:ind w:firstLine="1155"/>
        <w:jc w:val="both"/>
        <w:textAlignment w:val="center"/>
        <w:divId w:val="607080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Средствата се о</w:t>
      </w:r>
      <w:r>
        <w:rPr>
          <w:rFonts w:ascii="Times New Roman" w:eastAsia="Times New Roman" w:hAnsi="Times New Roman" w:cs="Times New Roman"/>
          <w:color w:val="000000"/>
          <w:sz w:val="24"/>
          <w:szCs w:val="24"/>
        </w:rPr>
        <w:t>тчитат в рамките на стойностите по чл. 1, ал. 2, ред 1.1.3.7.2.</w:t>
      </w:r>
    </w:p>
    <w:p w:rsidR="00000000" w:rsidRDefault="00515DE2">
      <w:pPr>
        <w:spacing w:after="0" w:line="240" w:lineRule="auto"/>
        <w:ind w:firstLine="1155"/>
        <w:jc w:val="both"/>
        <w:textAlignment w:val="center"/>
        <w:divId w:val="236016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рамките на стойностите по чл. 1, ал. 2, ред 1.1.3.7.2 за прилагане на ал. 1 Надзорният съвет на НЗОК:</w:t>
      </w:r>
    </w:p>
    <w:p w:rsidR="00000000" w:rsidRDefault="00515DE2">
      <w:pPr>
        <w:spacing w:after="0" w:line="240" w:lineRule="auto"/>
        <w:ind w:firstLine="1155"/>
        <w:jc w:val="both"/>
        <w:textAlignment w:val="center"/>
        <w:divId w:val="1676224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утвърждава за всяка РЗОК годишна обща стойност на разходите, разпределена по месе</w:t>
      </w:r>
      <w:r>
        <w:rPr>
          <w:rFonts w:ascii="Times New Roman" w:eastAsia="Times New Roman" w:hAnsi="Times New Roman" w:cs="Times New Roman"/>
          <w:color w:val="000000"/>
          <w:sz w:val="24"/>
          <w:szCs w:val="24"/>
        </w:rPr>
        <w:t>ци;</w:t>
      </w:r>
    </w:p>
    <w:p w:rsidR="00000000" w:rsidRDefault="00515DE2">
      <w:pPr>
        <w:spacing w:after="0" w:line="240" w:lineRule="auto"/>
        <w:ind w:firstLine="1155"/>
        <w:jc w:val="both"/>
        <w:textAlignment w:val="center"/>
        <w:divId w:val="516650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утвърждава стойности на разходите по т. 1 и по изпълнители на болнична медицинска помощ, разпределена по месеци;</w:t>
      </w:r>
    </w:p>
    <w:p w:rsidR="00000000" w:rsidRDefault="00515DE2">
      <w:pPr>
        <w:spacing w:after="0" w:line="240" w:lineRule="auto"/>
        <w:ind w:firstLine="1155"/>
        <w:jc w:val="both"/>
        <w:textAlignment w:val="center"/>
        <w:divId w:val="31073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наблюдава, анализира и коригира стойността на разходите по т. 1 на тримесечие.</w:t>
      </w:r>
    </w:p>
    <w:p w:rsidR="00000000" w:rsidRDefault="00515DE2">
      <w:pPr>
        <w:spacing w:after="0" w:line="240" w:lineRule="auto"/>
        <w:ind w:firstLine="1155"/>
        <w:jc w:val="both"/>
        <w:textAlignment w:val="center"/>
        <w:divId w:val="251663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Надзорният съвет на НЗОК приема правила за условия</w:t>
      </w:r>
      <w:r>
        <w:rPr>
          <w:rFonts w:ascii="Times New Roman" w:eastAsia="Times New Roman" w:hAnsi="Times New Roman" w:cs="Times New Roman"/>
          <w:color w:val="000000"/>
          <w:sz w:val="24"/>
          <w:szCs w:val="24"/>
        </w:rPr>
        <w:t>та и реда за прилагане на ал. 1 и 2. С правилата се определят и условията и редът за наблюдение, анализ и контрол по изпълнението на разходите по ал. 4.</w:t>
      </w:r>
    </w:p>
    <w:p w:rsidR="00000000" w:rsidRDefault="00515DE2">
      <w:pPr>
        <w:spacing w:after="120" w:line="240" w:lineRule="auto"/>
        <w:ind w:firstLine="1155"/>
        <w:jc w:val="both"/>
        <w:textAlignment w:val="center"/>
        <w:divId w:val="1955558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Средствата по чл. 1, ал. 1, ред 4, неусвоени по реда на ал. 1, се използват по реда на чл. 106 от З</w:t>
      </w:r>
      <w:r>
        <w:rPr>
          <w:rFonts w:ascii="Times New Roman" w:eastAsia="Times New Roman" w:hAnsi="Times New Roman" w:cs="Times New Roman"/>
          <w:color w:val="000000"/>
          <w:sz w:val="24"/>
          <w:szCs w:val="24"/>
        </w:rPr>
        <w:t>акона за държавния бюджет на Република България за 2022 г.</w:t>
      </w:r>
    </w:p>
    <w:p w:rsidR="00000000" w:rsidRDefault="00515DE2">
      <w:pPr>
        <w:spacing w:before="100" w:beforeAutospacing="1" w:after="100" w:afterAutospacing="1" w:line="240" w:lineRule="auto"/>
        <w:jc w:val="center"/>
        <w:textAlignment w:val="center"/>
        <w:divId w:val="12224453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515DE2">
      <w:pPr>
        <w:spacing w:after="0" w:line="240" w:lineRule="auto"/>
        <w:ind w:firstLine="1155"/>
        <w:jc w:val="both"/>
        <w:textAlignment w:val="center"/>
        <w:divId w:val="210529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(1) Преизпълнението на приходите от здравноосигурителни вноски и неданъчни приходи може да се ползва като източник за допълнителни здравноосигурителни плаща</w:t>
      </w:r>
      <w:r>
        <w:rPr>
          <w:rFonts w:ascii="Times New Roman" w:eastAsia="Times New Roman" w:hAnsi="Times New Roman" w:cs="Times New Roman"/>
          <w:color w:val="000000"/>
          <w:sz w:val="24"/>
          <w:szCs w:val="24"/>
        </w:rPr>
        <w:t>ния над утвърдените разходи и предоставени трансфери по бюджета на НЗОК по решение на Надзорния съвет на НЗОК.</w:t>
      </w:r>
    </w:p>
    <w:p w:rsidR="00000000" w:rsidRDefault="00515DE2">
      <w:pPr>
        <w:spacing w:after="150" w:line="240" w:lineRule="auto"/>
        <w:ind w:firstLine="1155"/>
        <w:jc w:val="both"/>
        <w:textAlignment w:val="center"/>
        <w:divId w:val="1609384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при анализа на текущото изпълнение към 30 септември 2022 г. на здравноосигурителните плащания за медицински и за дентални дейност</w:t>
      </w:r>
      <w:r>
        <w:rPr>
          <w:rFonts w:ascii="Times New Roman" w:eastAsia="Times New Roman" w:hAnsi="Times New Roman" w:cs="Times New Roman"/>
          <w:color w:val="000000"/>
          <w:sz w:val="24"/>
          <w:szCs w:val="24"/>
        </w:rPr>
        <w:t>и се установи очаквано неизпълнение на предвидените разходи към 31 декември 2022 г. на средствата за здравноосигурителни плащания по съответните редове по чл. 1, ал. 2, след осигуряване на финансирането по § 9 оставащите средства може да се използват за пл</w:t>
      </w:r>
      <w:r>
        <w:rPr>
          <w:rFonts w:ascii="Times New Roman" w:eastAsia="Times New Roman" w:hAnsi="Times New Roman" w:cs="Times New Roman"/>
          <w:color w:val="000000"/>
          <w:sz w:val="24"/>
          <w:szCs w:val="24"/>
        </w:rPr>
        <w:t>ащания само за медицинските и денталните дейности по същите редове при условия и по ред, определени от Надзорния съвет на НЗОК и от Управителния съвет на Българския лекарски съюз, съответно от Българския зъболекарски съюз.</w:t>
      </w:r>
    </w:p>
    <w:p w:rsidR="00000000" w:rsidRDefault="00515DE2">
      <w:pPr>
        <w:spacing w:after="0" w:line="240" w:lineRule="auto"/>
        <w:ind w:firstLine="1155"/>
        <w:jc w:val="both"/>
        <w:textAlignment w:val="center"/>
        <w:divId w:val="134061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Министерството на здраве</w:t>
      </w:r>
      <w:r>
        <w:rPr>
          <w:rFonts w:ascii="Times New Roman" w:eastAsia="Times New Roman" w:hAnsi="Times New Roman" w:cs="Times New Roman"/>
          <w:color w:val="000000"/>
          <w:sz w:val="24"/>
          <w:szCs w:val="24"/>
        </w:rPr>
        <w:t>опазването ежемесечно до края на месеца, следващ отчетния, въз основа на получено искане от НЗОК предоставя трансфер към бюджета на НЗОК по чл. 1, ал. 1, ред 3 за финансиране на разходите за лекарствени продукти - ваксини и дейности по прилагането им по чл</w:t>
      </w:r>
      <w:r>
        <w:rPr>
          <w:rFonts w:ascii="Times New Roman" w:eastAsia="Times New Roman" w:hAnsi="Times New Roman" w:cs="Times New Roman"/>
          <w:color w:val="000000"/>
          <w:sz w:val="24"/>
          <w:szCs w:val="24"/>
        </w:rPr>
        <w:t xml:space="preserve">. 82, ал. 2, т. 3 от Закона за здравето; за дейности за здравно неосигурени лица, включващи: </w:t>
      </w:r>
      <w:r>
        <w:rPr>
          <w:rFonts w:ascii="Times New Roman" w:eastAsia="Times New Roman" w:hAnsi="Times New Roman" w:cs="Times New Roman"/>
          <w:color w:val="000000"/>
          <w:sz w:val="24"/>
          <w:szCs w:val="24"/>
        </w:rPr>
        <w:lastRenderedPageBreak/>
        <w:t>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п</w:t>
      </w:r>
      <w:r>
        <w:rPr>
          <w:rFonts w:ascii="Times New Roman" w:eastAsia="Times New Roman" w:hAnsi="Times New Roman" w:cs="Times New Roman"/>
          <w:color w:val="000000"/>
          <w:sz w:val="24"/>
          <w:szCs w:val="24"/>
        </w:rPr>
        <w:t>ациенти с кожно-венерически заболявания по чл. 82, ал. 1, т. 1а, 3а и 6б от Закона за здравето, дейности за здравно неосигурени жени по чл. 82, ал. 1, т. 2 от Закона за здравето и за сумите по чл. 37, ал. 6 от Закона за здравното осигуряване. Средствата се</w:t>
      </w:r>
      <w:r>
        <w:rPr>
          <w:rFonts w:ascii="Times New Roman" w:eastAsia="Times New Roman" w:hAnsi="Times New Roman" w:cs="Times New Roman"/>
          <w:color w:val="000000"/>
          <w:sz w:val="24"/>
          <w:szCs w:val="24"/>
        </w:rPr>
        <w:t xml:space="preserve"> отчитат по чл. 1, ал. 2, ред 1.1.4, редове 1.1.4.1, 1.1.4.2 и 1.1.4.3.</w:t>
      </w:r>
    </w:p>
    <w:p w:rsidR="00000000" w:rsidRDefault="00515DE2">
      <w:pPr>
        <w:spacing w:after="0" w:line="240" w:lineRule="auto"/>
        <w:ind w:firstLine="1155"/>
        <w:jc w:val="both"/>
        <w:textAlignment w:val="center"/>
        <w:divId w:val="1921712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Трансферът по ал. 1 е в размер на поетото през месеца от НЗОК задължение към лечебните заведения за извършените от тях дейности, съответно към притежателите на разрешения за търгов</w:t>
      </w:r>
      <w:r>
        <w:rPr>
          <w:rFonts w:ascii="Times New Roman" w:eastAsia="Times New Roman" w:hAnsi="Times New Roman" w:cs="Times New Roman"/>
          <w:color w:val="000000"/>
          <w:sz w:val="24"/>
          <w:szCs w:val="24"/>
        </w:rPr>
        <w:t>ия на едро с лекарствени продукти за доставените и приложени ваксини.</w:t>
      </w:r>
    </w:p>
    <w:p w:rsidR="00000000" w:rsidRDefault="00515DE2">
      <w:pPr>
        <w:spacing w:after="0" w:line="240" w:lineRule="auto"/>
        <w:ind w:firstLine="1155"/>
        <w:jc w:val="both"/>
        <w:textAlignment w:val="center"/>
        <w:divId w:val="859003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Трансфер над размера по чл. 1, ал. 1, ред 3 се определя и предоставя от Министерството на здравеопазването при условия и по ред, утвърдени от министъра на здравеопазването и от управ</w:t>
      </w:r>
      <w:r>
        <w:rPr>
          <w:rFonts w:ascii="Times New Roman" w:eastAsia="Times New Roman" w:hAnsi="Times New Roman" w:cs="Times New Roman"/>
          <w:color w:val="000000"/>
          <w:sz w:val="24"/>
          <w:szCs w:val="24"/>
        </w:rPr>
        <w:t>ителя на НЗОК, след одобрение от Надзорния съвет на НЗОК, без да се нарушава балансът по бюджета на НЗОК.</w:t>
      </w:r>
    </w:p>
    <w:p w:rsidR="00000000" w:rsidRDefault="00515DE2">
      <w:pPr>
        <w:spacing w:after="0" w:line="240" w:lineRule="auto"/>
        <w:ind w:firstLine="1155"/>
        <w:jc w:val="both"/>
        <w:textAlignment w:val="center"/>
        <w:divId w:val="1867938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случаите по ал. 3 управителят на НЗОК ежемесечно след отчитане на извършените през предходния месец плащания утвърждава компенсирани промени по </w:t>
      </w:r>
      <w:r>
        <w:rPr>
          <w:rFonts w:ascii="Times New Roman" w:eastAsia="Times New Roman" w:hAnsi="Times New Roman" w:cs="Times New Roman"/>
          <w:color w:val="000000"/>
          <w:sz w:val="24"/>
          <w:szCs w:val="24"/>
        </w:rPr>
        <w:t>показателите по чл. 1, ал. 1, ред 3 и ал. 2, ред 1.1.4, без да се нарушава балансът по бюджета на НЗОК.</w:t>
      </w:r>
    </w:p>
    <w:p w:rsidR="00000000" w:rsidRDefault="00515DE2">
      <w:pPr>
        <w:spacing w:after="0" w:line="240" w:lineRule="auto"/>
        <w:ind w:firstLine="1155"/>
        <w:jc w:val="both"/>
        <w:textAlignment w:val="center"/>
        <w:divId w:val="881210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Трансферите за дейности във връзка с лечение на лица до 18-годишна възраст по чл. 82, ал. 1а, 3 и 6 от Закона за здравето и на лица над 18-годишна в</w:t>
      </w:r>
      <w:r>
        <w:rPr>
          <w:rFonts w:ascii="Times New Roman" w:eastAsia="Times New Roman" w:hAnsi="Times New Roman" w:cs="Times New Roman"/>
          <w:color w:val="000000"/>
          <w:sz w:val="24"/>
          <w:szCs w:val="24"/>
        </w:rPr>
        <w:t>ъзраст по чл. 82, ал. 1а и 6 от Закона за здравето се определят и предоставят съгласно чл. 23, ал. 4 от Закона за здравното осигуряване. Средствата се отчитат по чл. 1, ал. 2, ред 1.1.4.4. При необходимост се прилага съответно ал. 4.</w:t>
      </w:r>
    </w:p>
    <w:p w:rsidR="00000000" w:rsidRDefault="00515DE2">
      <w:pPr>
        <w:spacing w:after="150" w:line="240" w:lineRule="auto"/>
        <w:ind w:firstLine="1155"/>
        <w:jc w:val="both"/>
        <w:textAlignment w:val="center"/>
        <w:divId w:val="1401101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Трансферите за медицински изделия, помощни средства, приспособления и съоръжения за хората с увреждания извън обхвата на задължителното здравно осигуряване се определят и предоставят от Министерството на здравеопазването при условия и по ред, утвърдени</w:t>
      </w:r>
      <w:r>
        <w:rPr>
          <w:rFonts w:ascii="Times New Roman" w:eastAsia="Times New Roman" w:hAnsi="Times New Roman" w:cs="Times New Roman"/>
          <w:color w:val="000000"/>
          <w:sz w:val="24"/>
          <w:szCs w:val="24"/>
        </w:rPr>
        <w:t xml:space="preserve"> от министъра на здравеопазването и от управителя на НЗОК, след одобрение от Надзорния съвет на НЗОК, без да се нарушава балансът по бюджета на НЗОК. Средствата се отчитат по чл. 1, ал. 2, ред 1.1.4.5. При необходимост се прилага съответно ал. 4.</w:t>
      </w:r>
    </w:p>
    <w:p w:rsidR="00000000" w:rsidRDefault="00515DE2">
      <w:pPr>
        <w:spacing w:after="150" w:line="240" w:lineRule="auto"/>
        <w:ind w:firstLine="1155"/>
        <w:jc w:val="both"/>
        <w:textAlignment w:val="center"/>
        <w:divId w:val="719477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От д</w:t>
      </w:r>
      <w:r>
        <w:rPr>
          <w:rFonts w:ascii="Times New Roman" w:eastAsia="Times New Roman" w:hAnsi="Times New Roman" w:cs="Times New Roman"/>
          <w:color w:val="000000"/>
          <w:sz w:val="24"/>
          <w:szCs w:val="24"/>
        </w:rPr>
        <w:t>ържавния бюджет чрез бюджета на Министерството на здравеопазването може да се получават по бюджета на НЗОК целеви субсидии по чл. 23, ал. 1, т. 9 от Закона за здравното осигуряване извън тези по чл. 1, ал. 1 за изпълнение на задължения, които произтичат от</w:t>
      </w:r>
      <w:r>
        <w:rPr>
          <w:rFonts w:ascii="Times New Roman" w:eastAsia="Times New Roman" w:hAnsi="Times New Roman" w:cs="Times New Roman"/>
          <w:color w:val="000000"/>
          <w:sz w:val="24"/>
          <w:szCs w:val="24"/>
        </w:rPr>
        <w:t xml:space="preserve"> прилагането на правилата за координация на системите за социална сигурност и са за обезщетения в натура извън медицинската помощ по чл. 45 от Закона за здравното осигуряване. С извършените разходи за тези обезщетения се завишават сумите по чл. 1, ал. 2, р</w:t>
      </w:r>
      <w:r>
        <w:rPr>
          <w:rFonts w:ascii="Times New Roman" w:eastAsia="Times New Roman" w:hAnsi="Times New Roman" w:cs="Times New Roman"/>
          <w:color w:val="000000"/>
          <w:sz w:val="24"/>
          <w:szCs w:val="24"/>
        </w:rPr>
        <w:t>едове 1, 1.1.3, 1.1.3.8 и 1.1.3.8.1.</w:t>
      </w:r>
    </w:p>
    <w:p w:rsidR="00000000" w:rsidRDefault="00515DE2">
      <w:pPr>
        <w:spacing w:after="0" w:line="240" w:lineRule="auto"/>
        <w:ind w:firstLine="1155"/>
        <w:jc w:val="both"/>
        <w:textAlignment w:val="center"/>
        <w:divId w:val="146213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(1) Здравноосигурителни плащания със средства по чл. 1, ал. 2, ред 1.1.3 и плащания от трансфери от Министерството на здравеопазването по чл. 1, ал. 2, ред 1.1.4 по договори, сключени на основание чл. 59, ал. 1 от </w:t>
      </w:r>
      <w:r>
        <w:rPr>
          <w:rFonts w:ascii="Times New Roman" w:eastAsia="Times New Roman" w:hAnsi="Times New Roman" w:cs="Times New Roman"/>
          <w:color w:val="000000"/>
          <w:sz w:val="24"/>
          <w:szCs w:val="24"/>
        </w:rPr>
        <w:t>Закона за здравното осигуряване между разпоредители с бюджет и НЗОК, се отчитат като трансфери по чл. 1.</w:t>
      </w:r>
    </w:p>
    <w:p w:rsidR="00000000" w:rsidRDefault="00515DE2">
      <w:pPr>
        <w:spacing w:after="150" w:line="240" w:lineRule="auto"/>
        <w:ind w:firstLine="1155"/>
        <w:jc w:val="both"/>
        <w:textAlignment w:val="center"/>
        <w:divId w:val="1408041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В случаите по ал. 1 управителят на НЗОК ежемесечно, след отчитането на извършените през предходния месец плащания, утвърждава компенсирани промени </w:t>
      </w:r>
      <w:r>
        <w:rPr>
          <w:rFonts w:ascii="Times New Roman" w:eastAsia="Times New Roman" w:hAnsi="Times New Roman" w:cs="Times New Roman"/>
          <w:color w:val="000000"/>
          <w:sz w:val="24"/>
          <w:szCs w:val="24"/>
        </w:rPr>
        <w:t>между трансферите по бюджета на НЗОК.</w:t>
      </w:r>
    </w:p>
    <w:p w:rsidR="00000000" w:rsidRDefault="00515DE2">
      <w:pPr>
        <w:spacing w:after="0" w:line="240" w:lineRule="auto"/>
        <w:ind w:firstLine="1155"/>
        <w:jc w:val="both"/>
        <w:textAlignment w:val="center"/>
        <w:divId w:val="7964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Отстъпките за лекарствените продукти, договорени на основание чл. 45, ал. 10 и 21 от Закона за здравното осигуряване, които се възстановяват пряко на НЗОК от притежателя на разрешението за употреба/неговия упъ</w:t>
      </w:r>
      <w:r>
        <w:rPr>
          <w:rFonts w:ascii="Times New Roman" w:eastAsia="Times New Roman" w:hAnsi="Times New Roman" w:cs="Times New Roman"/>
          <w:color w:val="000000"/>
          <w:sz w:val="24"/>
          <w:szCs w:val="24"/>
        </w:rPr>
        <w:t>лномощен представител, се отчитат в намаление на извършените от НЗОК разходи от средствата по чл. 1, ал. 2, редове 1.1.3.5.3.1, 1.1.3.5.3.2 и 1.1.3.5.4.</w:t>
      </w:r>
    </w:p>
    <w:p w:rsidR="00000000" w:rsidRDefault="00515DE2">
      <w:pPr>
        <w:spacing w:after="150" w:line="240" w:lineRule="auto"/>
        <w:ind w:firstLine="1155"/>
        <w:jc w:val="both"/>
        <w:textAlignment w:val="center"/>
        <w:divId w:val="614756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Възстановяваните пряко на НЗОК от притежателите на разрешения за употреба/техни упълномощени предст</w:t>
      </w:r>
      <w:r>
        <w:rPr>
          <w:rFonts w:ascii="Times New Roman" w:eastAsia="Times New Roman" w:hAnsi="Times New Roman" w:cs="Times New Roman"/>
          <w:color w:val="000000"/>
          <w:sz w:val="24"/>
          <w:szCs w:val="24"/>
        </w:rPr>
        <w:t>авители суми при прилагане на механизма, гарантиращ предвидимост и устойчивост на бюджета на НЗОК по чл. 45, ал. 31 от Закона за здравното осигуряване, се отчитат в намаление на извършените от НЗОК разходи от средствата по чл. 1, ал. 2, редове 1.1.3.5.3.1,</w:t>
      </w:r>
      <w:r>
        <w:rPr>
          <w:rFonts w:ascii="Times New Roman" w:eastAsia="Times New Roman" w:hAnsi="Times New Roman" w:cs="Times New Roman"/>
          <w:color w:val="000000"/>
          <w:sz w:val="24"/>
          <w:szCs w:val="24"/>
        </w:rPr>
        <w:t xml:space="preserve"> 1.1.3.5.3.2 и 1.1.3.5.4.</w:t>
      </w:r>
    </w:p>
    <w:p w:rsidR="00000000" w:rsidRDefault="00515DE2">
      <w:pPr>
        <w:spacing w:after="0" w:line="240" w:lineRule="auto"/>
        <w:ind w:firstLine="1155"/>
        <w:jc w:val="both"/>
        <w:textAlignment w:val="center"/>
        <w:divId w:val="270279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w:t>
      </w:r>
    </w:p>
    <w:p w:rsidR="00000000" w:rsidRDefault="00515DE2">
      <w:pPr>
        <w:spacing w:after="150" w:line="240" w:lineRule="auto"/>
        <w:ind w:firstLine="1155"/>
        <w:jc w:val="both"/>
        <w:textAlignment w:val="center"/>
        <w:divId w:val="42476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Разпоредбата на ал.</w:t>
      </w:r>
      <w:r>
        <w:rPr>
          <w:rFonts w:ascii="Times New Roman" w:eastAsia="Times New Roman" w:hAnsi="Times New Roman" w:cs="Times New Roman"/>
          <w:color w:val="000000"/>
          <w:sz w:val="24"/>
          <w:szCs w:val="24"/>
        </w:rPr>
        <w:t xml:space="preserve"> 1 се прилага, когато общият размер на преизпълнението на приходите по § 1, намален с допълнителните здравноосигурителни плащания по същия параграф, превишава приходите по ал. 1.</w:t>
      </w:r>
    </w:p>
    <w:p w:rsidR="00000000" w:rsidRDefault="00515DE2">
      <w:pPr>
        <w:spacing w:after="0" w:line="240" w:lineRule="auto"/>
        <w:ind w:firstLine="1155"/>
        <w:jc w:val="both"/>
        <w:textAlignment w:val="center"/>
        <w:divId w:val="2086149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(1) През 2022 г. средствата за лекарствени продукти по чл. 4, т. 1 от За</w:t>
      </w:r>
      <w:r>
        <w:rPr>
          <w:rFonts w:ascii="Times New Roman" w:eastAsia="Times New Roman" w:hAnsi="Times New Roman" w:cs="Times New Roman"/>
          <w:color w:val="000000"/>
          <w:sz w:val="24"/>
          <w:szCs w:val="24"/>
        </w:rPr>
        <w:t>кона за ветераните от войните на Република България и по чл. 15, ал. 1 и 2 от Закона за военноинвалидите и военнопострадалите, както и целевите средства за диагностика и лечение в лечебни заведения за болнична помощ на лицата по Постановление № 17 на Минис</w:t>
      </w:r>
      <w:r>
        <w:rPr>
          <w:rFonts w:ascii="Times New Roman" w:eastAsia="Times New Roman" w:hAnsi="Times New Roman" w:cs="Times New Roman"/>
          <w:color w:val="000000"/>
          <w:sz w:val="24"/>
          <w:szCs w:val="24"/>
        </w:rPr>
        <w:t>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w:t>
      </w:r>
      <w:r>
        <w:rPr>
          <w:rFonts w:ascii="Times New Roman" w:eastAsia="Times New Roman" w:hAnsi="Times New Roman" w:cs="Times New Roman"/>
          <w:color w:val="000000"/>
          <w:sz w:val="24"/>
          <w:szCs w:val="24"/>
        </w:rPr>
        <w:t>урителния процес (обн., ДВ, бр. 13 от 2007 г.; изм., бр. 16 от 2008 г., бр. 13 от 2009 г., бр. 29 от 2011 г., бр. 2 от 2014 г., бр. 56 от 2016 г. и бр. 79 от 2017 г.), са за сметка на държавния бюджет и се изплащат от Агенцията за социално подпомагане чрез</w:t>
      </w:r>
      <w:r>
        <w:rPr>
          <w:rFonts w:ascii="Times New Roman" w:eastAsia="Times New Roman" w:hAnsi="Times New Roman" w:cs="Times New Roman"/>
          <w:color w:val="000000"/>
          <w:sz w:val="24"/>
          <w:szCs w:val="24"/>
        </w:rPr>
        <w:t xml:space="preserve"> НЗОК.</w:t>
      </w:r>
    </w:p>
    <w:p w:rsidR="00000000" w:rsidRDefault="00515DE2">
      <w:pPr>
        <w:spacing w:after="0" w:line="240" w:lineRule="auto"/>
        <w:ind w:firstLine="1155"/>
        <w:jc w:val="both"/>
        <w:textAlignment w:val="center"/>
        <w:divId w:val="1190024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 военнопострадали.</w:t>
      </w:r>
    </w:p>
    <w:p w:rsidR="00000000" w:rsidRDefault="00515DE2">
      <w:pPr>
        <w:spacing w:after="150" w:line="240" w:lineRule="auto"/>
        <w:ind w:firstLine="1155"/>
        <w:jc w:val="both"/>
        <w:textAlignment w:val="center"/>
        <w:divId w:val="611208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Аге</w:t>
      </w:r>
      <w:r>
        <w:rPr>
          <w:rFonts w:ascii="Times New Roman" w:eastAsia="Times New Roman" w:hAnsi="Times New Roman" w:cs="Times New Roman"/>
          <w:color w:val="000000"/>
          <w:sz w:val="24"/>
          <w:szCs w:val="24"/>
        </w:rPr>
        <w:t>нцията за социално подпомагане превежда на НЗОК целевите средства за извършената диагностика и лечение в лечебни заведения за болнична помощ на правоимащите лица по реда на Постановление № 17 на Министерския съвет от 2007 г. за определяне на условията и ре</w:t>
      </w:r>
      <w:r>
        <w:rPr>
          <w:rFonts w:ascii="Times New Roman" w:eastAsia="Times New Roman" w:hAnsi="Times New Roman" w:cs="Times New Roman"/>
          <w:color w:val="000000"/>
          <w:sz w:val="24"/>
          <w:szCs w:val="24"/>
        </w:rPr>
        <w:t>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w:t>
      </w:r>
    </w:p>
    <w:p w:rsidR="00000000" w:rsidRDefault="00515DE2">
      <w:pPr>
        <w:spacing w:after="150" w:line="240" w:lineRule="auto"/>
        <w:ind w:firstLine="1155"/>
        <w:jc w:val="both"/>
        <w:textAlignment w:val="center"/>
        <w:divId w:val="22167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8. Надзорният съвет на НЗОК взема ре</w:t>
      </w:r>
      <w:r>
        <w:rPr>
          <w:rFonts w:ascii="Times New Roman" w:eastAsia="Times New Roman" w:hAnsi="Times New Roman" w:cs="Times New Roman"/>
          <w:color w:val="000000"/>
          <w:sz w:val="24"/>
          <w:szCs w:val="24"/>
        </w:rPr>
        <w:t>шения за разпределяне на средствата по чл. 1, ал. 2, ред 1.3 "Резерв, включително за непредвидени и неотложни разходи" за здравноосигурителни плащания от 1 септември 2022 г., освен за изплащане на сумите по § 9.</w:t>
      </w:r>
    </w:p>
    <w:p w:rsidR="00000000" w:rsidRDefault="00515DE2">
      <w:pPr>
        <w:spacing w:after="150" w:line="240" w:lineRule="auto"/>
        <w:ind w:firstLine="1155"/>
        <w:jc w:val="both"/>
        <w:textAlignment w:val="center"/>
        <w:divId w:val="1152715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 изплащане на дължимите суми по влезл</w:t>
      </w:r>
      <w:r>
        <w:rPr>
          <w:rFonts w:ascii="Times New Roman" w:eastAsia="Times New Roman" w:hAnsi="Times New Roman" w:cs="Times New Roman"/>
          <w:color w:val="000000"/>
          <w:sz w:val="24"/>
          <w:szCs w:val="24"/>
        </w:rPr>
        <w:t>и в сила съдебни решения срещу НЗОК във връзка със здравноосигурителни плащания Надзорният съвет на НЗОК по предложение на управителя на НЗОК своевременно одобрява компенсирани промени между показателите по бюджета на НЗОК в частта разходи и трансфери.</w:t>
      </w:r>
    </w:p>
    <w:p w:rsidR="00000000" w:rsidRDefault="00515DE2">
      <w:pPr>
        <w:spacing w:after="0" w:line="240" w:lineRule="auto"/>
        <w:ind w:firstLine="1155"/>
        <w:jc w:val="both"/>
        <w:textAlignment w:val="center"/>
        <w:divId w:val="198627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0. (1) По изключение през 2022 г. при въведени със заповед на директора на съответната регионална здравна инспекция временни мерки по чл. 94а, ал. 2 от Закона за лечебните заведения във връзка с обявено извънредно положение поради епидемично разпространени</w:t>
      </w:r>
      <w:r>
        <w:rPr>
          <w:rFonts w:ascii="Times New Roman" w:eastAsia="Times New Roman" w:hAnsi="Times New Roman" w:cs="Times New Roman"/>
          <w:color w:val="000000"/>
          <w:sz w:val="24"/>
          <w:szCs w:val="24"/>
        </w:rPr>
        <w:t>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директорът на районната здравноосигурителна каса м</w:t>
      </w:r>
      <w:r>
        <w:rPr>
          <w:rFonts w:ascii="Times New Roman" w:eastAsia="Times New Roman" w:hAnsi="Times New Roman" w:cs="Times New Roman"/>
          <w:color w:val="000000"/>
          <w:sz w:val="24"/>
          <w:szCs w:val="24"/>
        </w:rPr>
        <w:t>оже да сключи договор по чл. 59, ал. 1 от Закона за здравното осигуряване с изпълнители на медицинска помощ, които не отговарят на изискванията на глава втора, раздел VIII от Закона за здравното осигуряване.</w:t>
      </w:r>
    </w:p>
    <w:p w:rsidR="00000000" w:rsidRDefault="00515DE2">
      <w:pPr>
        <w:spacing w:after="0" w:line="240" w:lineRule="auto"/>
        <w:ind w:firstLine="1155"/>
        <w:jc w:val="both"/>
        <w:textAlignment w:val="center"/>
        <w:divId w:val="1859347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32 от 2022 г., в сила от 01.</w:t>
      </w:r>
      <w:r>
        <w:rPr>
          <w:rFonts w:ascii="Times New Roman" w:eastAsia="Times New Roman" w:hAnsi="Times New Roman" w:cs="Times New Roman"/>
          <w:color w:val="000000"/>
          <w:sz w:val="24"/>
          <w:szCs w:val="24"/>
        </w:rPr>
        <w:t>04.2022 г.) След отмяната на обявено извънредно положение, съответно на обявена извънредна епидемична обстановка по ал. 1 и при въведени временни мерки със заповед на директора на съответната регионална здравна инспекция по чл. 94а, ал. 2 от Закона за лече</w:t>
      </w:r>
      <w:r>
        <w:rPr>
          <w:rFonts w:ascii="Times New Roman" w:eastAsia="Times New Roman" w:hAnsi="Times New Roman" w:cs="Times New Roman"/>
          <w:color w:val="000000"/>
          <w:sz w:val="24"/>
          <w:szCs w:val="24"/>
        </w:rPr>
        <w:t>бните заведения, издадена при условията и по реда на чл. 94а, ал. 1а от Закона за лечебните заведения, директорът на районната здравноосигурителна каса може да сключи договор по чл. 59, ал. 1 от Закона за здравното осигуряване с изпълнители на медицинска п</w:t>
      </w:r>
      <w:r>
        <w:rPr>
          <w:rFonts w:ascii="Times New Roman" w:eastAsia="Times New Roman" w:hAnsi="Times New Roman" w:cs="Times New Roman"/>
          <w:color w:val="000000"/>
          <w:sz w:val="24"/>
          <w:szCs w:val="24"/>
        </w:rPr>
        <w:t>омощ по ал. 1.</w:t>
      </w:r>
    </w:p>
    <w:p w:rsidR="00000000" w:rsidRDefault="00515DE2">
      <w:pPr>
        <w:spacing w:after="150" w:line="240" w:lineRule="auto"/>
        <w:ind w:firstLine="1155"/>
        <w:jc w:val="both"/>
        <w:textAlignment w:val="center"/>
        <w:divId w:val="568540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доп. - ДВ, бр. 32 от 2022 г., в сила от 01.04.2022 г.) Условията, на които трябва да отговарят изпълнителите на медицинска помощ по ал. 1 и 2, и редът за сключване на договорите по ал. 1 и 2 се определят с анекс към Наци</w:t>
      </w:r>
      <w:r>
        <w:rPr>
          <w:rFonts w:ascii="Times New Roman" w:eastAsia="Times New Roman" w:hAnsi="Times New Roman" w:cs="Times New Roman"/>
          <w:color w:val="000000"/>
          <w:sz w:val="24"/>
          <w:szCs w:val="24"/>
        </w:rPr>
        <w:t>оналния рамков договор за медицинските дейности за 2020 - 2022 г.</w:t>
      </w:r>
    </w:p>
    <w:p w:rsidR="00000000" w:rsidRDefault="00515DE2">
      <w:pPr>
        <w:spacing w:after="150" w:line="240" w:lineRule="auto"/>
        <w:ind w:firstLine="1155"/>
        <w:jc w:val="both"/>
        <w:textAlignment w:val="center"/>
        <w:divId w:val="171661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Сключването на договори и/или допълнителни споразумения по реда на чл. 59, ал. 1а от Закона за здравното осигуряване е в рамките на утвърдените стойности по чл. 4, ал. 1, т. 1, буква "</w:t>
      </w:r>
      <w:r>
        <w:rPr>
          <w:rFonts w:ascii="Times New Roman" w:eastAsia="Times New Roman" w:hAnsi="Times New Roman" w:cs="Times New Roman"/>
          <w:color w:val="000000"/>
          <w:sz w:val="24"/>
          <w:szCs w:val="24"/>
        </w:rPr>
        <w:t>б".</w:t>
      </w:r>
    </w:p>
    <w:p w:rsidR="00000000" w:rsidRDefault="00515DE2">
      <w:pPr>
        <w:spacing w:after="0" w:line="240" w:lineRule="auto"/>
        <w:ind w:firstLine="1155"/>
        <w:jc w:val="both"/>
        <w:textAlignment w:val="center"/>
        <w:divId w:val="1254317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Националната здравноосигурителна каса заплаща стойността на помощните средства, приспособленията, съоръженията и медицинските изделия за хората с увреждания до 30 юни 2022 г. при досегашните условия и ред до размерите, определени към 31 декем</w:t>
      </w:r>
      <w:r>
        <w:rPr>
          <w:rFonts w:ascii="Times New Roman" w:eastAsia="Times New Roman" w:hAnsi="Times New Roman" w:cs="Times New Roman"/>
          <w:color w:val="000000"/>
          <w:sz w:val="24"/>
          <w:szCs w:val="24"/>
        </w:rPr>
        <w:t>ври 2019 г.</w:t>
      </w:r>
    </w:p>
    <w:p w:rsidR="00000000" w:rsidRDefault="00515DE2">
      <w:pPr>
        <w:spacing w:after="0" w:line="240" w:lineRule="auto"/>
        <w:ind w:firstLine="1155"/>
        <w:jc w:val="both"/>
        <w:textAlignment w:val="center"/>
        <w:divId w:val="777407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здравноосигурителна каса заплаща до 30 юни 2022 г. средствата за предоставените на хората с увреждания помощни средства, приспособления, съоръжения и медицински изделия или за техния ремонт при досегашните условия и ред.</w:t>
      </w:r>
    </w:p>
    <w:p w:rsidR="00000000" w:rsidRDefault="00515DE2">
      <w:pPr>
        <w:spacing w:after="0" w:line="240" w:lineRule="auto"/>
        <w:ind w:firstLine="1155"/>
        <w:jc w:val="both"/>
        <w:textAlignment w:val="center"/>
        <w:divId w:val="1540170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w:t>
      </w:r>
      <w:r>
        <w:rPr>
          <w:rFonts w:ascii="Times New Roman" w:eastAsia="Times New Roman" w:hAnsi="Times New Roman" w:cs="Times New Roman"/>
          <w:color w:val="000000"/>
          <w:sz w:val="24"/>
          <w:szCs w:val="24"/>
        </w:rPr>
        <w:t xml:space="preserve">ащанията по ал. 2 се извършват чрез Агенцията за социално подпомагане, като НЗОК превежда необходимите средства за заплащане на </w:t>
      </w:r>
      <w:r>
        <w:rPr>
          <w:rFonts w:ascii="Times New Roman" w:eastAsia="Times New Roman" w:hAnsi="Times New Roman" w:cs="Times New Roman"/>
          <w:color w:val="000000"/>
          <w:sz w:val="24"/>
          <w:szCs w:val="24"/>
        </w:rPr>
        <w:lastRenderedPageBreak/>
        <w:t>заявените суми. Сумите се заявяват от лицата, осъществяващи дейности по предоставяне и ремонт на помощни средства, приспособлени</w:t>
      </w:r>
      <w:r>
        <w:rPr>
          <w:rFonts w:ascii="Times New Roman" w:eastAsia="Times New Roman" w:hAnsi="Times New Roman" w:cs="Times New Roman"/>
          <w:color w:val="000000"/>
          <w:sz w:val="24"/>
          <w:szCs w:val="24"/>
        </w:rPr>
        <w:t>я, съоръжения и медицински изделия за хората с увреждания, пред Агенцията за социално подпомагане, която ги заплаща при досегашните условия и ред.</w:t>
      </w:r>
    </w:p>
    <w:p w:rsidR="00000000" w:rsidRDefault="00515DE2">
      <w:pPr>
        <w:spacing w:after="150" w:line="240" w:lineRule="auto"/>
        <w:ind w:firstLine="1155"/>
        <w:jc w:val="both"/>
        <w:textAlignment w:val="center"/>
        <w:divId w:val="253636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ал. 2 предоставянето на помощните средства, приспособленията, съоръженията и медицинските и</w:t>
      </w:r>
      <w:r>
        <w:rPr>
          <w:rFonts w:ascii="Times New Roman" w:eastAsia="Times New Roman" w:hAnsi="Times New Roman" w:cs="Times New Roman"/>
          <w:color w:val="000000"/>
          <w:sz w:val="24"/>
          <w:szCs w:val="24"/>
        </w:rPr>
        <w:t>зделия за хората с увреждания се осъществява при досегашните условия и ред.</w:t>
      </w:r>
    </w:p>
    <w:p w:rsidR="00000000" w:rsidRDefault="00515DE2">
      <w:pPr>
        <w:spacing w:after="0" w:line="240" w:lineRule="auto"/>
        <w:ind w:firstLine="1155"/>
        <w:jc w:val="both"/>
        <w:textAlignment w:val="center"/>
        <w:divId w:val="886844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(1) Министерският съвет може да одобрява допълнителни трансфери по бюджета на НЗОК за 2022 г. по реда на чл. 106 от Закона за държавния бюджет на Република България за 2022 г</w:t>
      </w:r>
      <w:r>
        <w:rPr>
          <w:rFonts w:ascii="Times New Roman" w:eastAsia="Times New Roman" w:hAnsi="Times New Roman" w:cs="Times New Roman"/>
          <w:color w:val="000000"/>
          <w:sz w:val="24"/>
          <w:szCs w:val="24"/>
        </w:rPr>
        <w:t>. за допълнителни разходи за дейности, свързани с COVID-19.</w:t>
      </w:r>
    </w:p>
    <w:p w:rsidR="00000000" w:rsidRDefault="00515DE2">
      <w:pPr>
        <w:spacing w:after="150" w:line="240" w:lineRule="auto"/>
        <w:ind w:firstLine="1155"/>
        <w:jc w:val="both"/>
        <w:textAlignment w:val="center"/>
        <w:divId w:val="544878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НЗОК и Българският лекарски съюз, съответно Българският зъболекарски съюз, подписват анекс към съответния национален рамков договор, който съдържа условията и реда за запла</w:t>
      </w:r>
      <w:r>
        <w:rPr>
          <w:rFonts w:ascii="Times New Roman" w:eastAsia="Times New Roman" w:hAnsi="Times New Roman" w:cs="Times New Roman"/>
          <w:color w:val="000000"/>
          <w:sz w:val="24"/>
          <w:szCs w:val="24"/>
        </w:rPr>
        <w:t>щане на дейностите по ал. 1, а при необходимост - и методика за определяне размера на средствата за разходите по ал. 1.</w:t>
      </w:r>
    </w:p>
    <w:p w:rsidR="00000000" w:rsidRDefault="00515DE2">
      <w:pPr>
        <w:spacing w:after="0" w:line="240" w:lineRule="auto"/>
        <w:ind w:firstLine="1155"/>
        <w:jc w:val="both"/>
        <w:textAlignment w:val="center"/>
        <w:divId w:val="1857622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(Доп. - ДВ, бр. 32 от 2022 г., в сила от 01.04.2022 г.) През 2022 г. Министерството на здравеопазването може да субсидира лече</w:t>
      </w:r>
      <w:r>
        <w:rPr>
          <w:rFonts w:ascii="Times New Roman" w:eastAsia="Times New Roman" w:hAnsi="Times New Roman" w:cs="Times New Roman"/>
          <w:color w:val="000000"/>
          <w:sz w:val="24"/>
          <w:szCs w:val="24"/>
        </w:rPr>
        <w:t xml:space="preserve">бни заведения за болнична помощ по смисъла на Закона за лечебните заведения за поддържане готовността им за оказване на медицинска помощ през периода на обявено извънредно положение поради епидемично разпространение на заразни болести по чл. 61, ал. 1 или </w:t>
      </w:r>
      <w:r>
        <w:rPr>
          <w:rFonts w:ascii="Times New Roman" w:eastAsia="Times New Roman" w:hAnsi="Times New Roman" w:cs="Times New Roman"/>
          <w:color w:val="000000"/>
          <w:sz w:val="24"/>
          <w:szCs w:val="24"/>
        </w:rPr>
        <w:t>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и три месеца след отмяната им.</w:t>
      </w:r>
    </w:p>
    <w:p w:rsidR="00000000" w:rsidRDefault="00515DE2">
      <w:pPr>
        <w:spacing w:after="150" w:line="240" w:lineRule="auto"/>
        <w:ind w:firstLine="1155"/>
        <w:jc w:val="both"/>
        <w:textAlignment w:val="center"/>
        <w:divId w:val="227880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32 от 2022 г., в сила от 01.04.2022 г.) Су</w:t>
      </w:r>
      <w:r>
        <w:rPr>
          <w:rFonts w:ascii="Times New Roman" w:eastAsia="Times New Roman" w:hAnsi="Times New Roman" w:cs="Times New Roman"/>
          <w:color w:val="000000"/>
          <w:sz w:val="24"/>
          <w:szCs w:val="24"/>
        </w:rPr>
        <w:t xml:space="preserve">бсидирането по ал. 1 се извършва въз основа на сключени при условията и по реда на чл. 106а, ал. 6 от Закона за лечебните заведения договори за периода на обявеното извънредно положение, съответно на обявената извънредна епидемична обстановка и три месеца </w:t>
      </w:r>
      <w:r>
        <w:rPr>
          <w:rFonts w:ascii="Times New Roman" w:eastAsia="Times New Roman" w:hAnsi="Times New Roman" w:cs="Times New Roman"/>
          <w:color w:val="000000"/>
          <w:sz w:val="24"/>
          <w:szCs w:val="24"/>
        </w:rPr>
        <w:t>след отмяната им, при спазване изискванията на Закона за държавните помощи.</w:t>
      </w:r>
    </w:p>
    <w:p w:rsidR="00000000" w:rsidRDefault="00515DE2">
      <w:pPr>
        <w:spacing w:after="0" w:line="240" w:lineRule="auto"/>
        <w:ind w:firstLine="1155"/>
        <w:jc w:val="both"/>
        <w:textAlignment w:val="center"/>
        <w:divId w:val="1936472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Утвърдените разходи за персонал на НЗОК се извършват до определения размер.</w:t>
      </w:r>
    </w:p>
    <w:p w:rsidR="00000000" w:rsidRDefault="00515DE2">
      <w:pPr>
        <w:spacing w:after="0" w:line="240" w:lineRule="auto"/>
        <w:ind w:firstLine="1155"/>
        <w:jc w:val="both"/>
        <w:textAlignment w:val="center"/>
        <w:divId w:val="1307933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намаляване числеността на персонала, извън случаите на извеждане на дейности от бюджет</w:t>
      </w:r>
      <w:r>
        <w:rPr>
          <w:rFonts w:ascii="Times New Roman" w:eastAsia="Times New Roman" w:hAnsi="Times New Roman" w:cs="Times New Roman"/>
          <w:color w:val="000000"/>
          <w:sz w:val="24"/>
          <w:szCs w:val="24"/>
        </w:rPr>
        <w:t>но на друго финансиране и случаите на намаляване на персонала вследствие на преминаване на функции и персонал към друга бюджетна организация, икономиите от разходите за персонал може да се използват за увеличение на индивидуалните основни месечни заплати с</w:t>
      </w:r>
      <w:r>
        <w:rPr>
          <w:rFonts w:ascii="Times New Roman" w:eastAsia="Times New Roman" w:hAnsi="Times New Roman" w:cs="Times New Roman"/>
          <w:color w:val="000000"/>
          <w:sz w:val="24"/>
          <w:szCs w:val="24"/>
        </w:rPr>
        <w:t>ъобразно оценката на изпълнението, включително извън сроковете по наредбата по чл. 67, ал. 3 от Закона за държавния служител и чл. 107а, ал. 10 от Кодекса на труда.</w:t>
      </w:r>
    </w:p>
    <w:p w:rsidR="00000000" w:rsidRDefault="00515DE2">
      <w:pPr>
        <w:spacing w:after="0" w:line="240" w:lineRule="auto"/>
        <w:ind w:firstLine="1155"/>
        <w:jc w:val="both"/>
        <w:textAlignment w:val="center"/>
        <w:divId w:val="364793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Икономията на разходите за персонал може да се използва текущо или с натрупване за изпл</w:t>
      </w:r>
      <w:r>
        <w:rPr>
          <w:rFonts w:ascii="Times New Roman" w:eastAsia="Times New Roman" w:hAnsi="Times New Roman" w:cs="Times New Roman"/>
          <w:color w:val="000000"/>
          <w:sz w:val="24"/>
          <w:szCs w:val="24"/>
        </w:rPr>
        <w:t>ащането на допълнителни възнаграждения за постигнати резултати и дължимите за тях осигурителни вноски и/или за други разходи. При необходимост Надзорният съвет на НЗОК по предложение на управителя на НЗОК може да одобрява съответните вътрешнокомпенсирани п</w:t>
      </w:r>
      <w:r>
        <w:rPr>
          <w:rFonts w:ascii="Times New Roman" w:eastAsia="Times New Roman" w:hAnsi="Times New Roman" w:cs="Times New Roman"/>
          <w:color w:val="000000"/>
          <w:sz w:val="24"/>
          <w:szCs w:val="24"/>
        </w:rPr>
        <w:t>ромени по бюджета на НЗОК.</w:t>
      </w:r>
    </w:p>
    <w:p w:rsidR="00000000" w:rsidRDefault="00515DE2">
      <w:pPr>
        <w:spacing w:after="0" w:line="240" w:lineRule="auto"/>
        <w:ind w:firstLine="1155"/>
        <w:jc w:val="both"/>
        <w:textAlignment w:val="center"/>
        <w:divId w:val="173345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Алинея 1 не се прилага по отношение на увеличението на разходите за персонал за сметка на:</w:t>
      </w:r>
    </w:p>
    <w:p w:rsidR="00000000" w:rsidRDefault="00515DE2">
      <w:pPr>
        <w:spacing w:after="0" w:line="240" w:lineRule="auto"/>
        <w:ind w:firstLine="1155"/>
        <w:jc w:val="both"/>
        <w:textAlignment w:val="center"/>
        <w:divId w:val="1296984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получени средства от помощи и дарения;</w:t>
      </w:r>
    </w:p>
    <w:p w:rsidR="00000000" w:rsidRDefault="00515DE2">
      <w:pPr>
        <w:spacing w:after="0" w:line="240" w:lineRule="auto"/>
        <w:ind w:firstLine="1155"/>
        <w:jc w:val="both"/>
        <w:textAlignment w:val="center"/>
        <w:divId w:val="1626346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вътрешно преструктуриране на разходите за социално-битово и културно обслужване на персонала;</w:t>
      </w:r>
    </w:p>
    <w:p w:rsidR="00000000" w:rsidRDefault="00515DE2">
      <w:pPr>
        <w:spacing w:after="0" w:line="240" w:lineRule="auto"/>
        <w:ind w:firstLine="1155"/>
        <w:jc w:val="both"/>
        <w:textAlignment w:val="center"/>
        <w:divId w:val="1334987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получени трансфери от други бюджети, които не са част от държавния бюджет;</w:t>
      </w:r>
    </w:p>
    <w:p w:rsidR="00000000" w:rsidRDefault="00515DE2">
      <w:pPr>
        <w:spacing w:after="0" w:line="240" w:lineRule="auto"/>
        <w:ind w:firstLine="1155"/>
        <w:jc w:val="both"/>
        <w:textAlignment w:val="center"/>
        <w:divId w:val="46971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получени трансфери от бюджети по държавния бюджет в годишен размер на увеличен</w:t>
      </w:r>
      <w:r>
        <w:rPr>
          <w:rFonts w:ascii="Times New Roman" w:eastAsia="Times New Roman" w:hAnsi="Times New Roman" w:cs="Times New Roman"/>
          <w:color w:val="000000"/>
          <w:sz w:val="24"/>
          <w:szCs w:val="24"/>
        </w:rPr>
        <w:t>ието до 2 млн. лв.;</w:t>
      </w:r>
    </w:p>
    <w:p w:rsidR="00000000" w:rsidRDefault="00515DE2">
      <w:pPr>
        <w:spacing w:after="0" w:line="240" w:lineRule="auto"/>
        <w:ind w:firstLine="1155"/>
        <w:jc w:val="both"/>
        <w:textAlignment w:val="center"/>
        <w:divId w:val="965239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получени трансфери за изпълнение на Националния план за действие по заетостта;</w:t>
      </w:r>
    </w:p>
    <w:p w:rsidR="00000000" w:rsidRDefault="00515DE2">
      <w:pPr>
        <w:spacing w:after="0" w:line="240" w:lineRule="auto"/>
        <w:ind w:firstLine="1155"/>
        <w:jc w:val="both"/>
        <w:textAlignment w:val="center"/>
        <w:divId w:val="18305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проекти, финансирани със средства от Европейския съюз;</w:t>
      </w:r>
    </w:p>
    <w:p w:rsidR="00000000" w:rsidRDefault="00515DE2">
      <w:pPr>
        <w:spacing w:after="0" w:line="240" w:lineRule="auto"/>
        <w:ind w:firstLine="1155"/>
        <w:jc w:val="both"/>
        <w:textAlignment w:val="center"/>
        <w:divId w:val="150799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вътрешно преструктуриране на разходите за случаите, когато НЗОК изпълнява международни догово</w:t>
      </w:r>
      <w:r>
        <w:rPr>
          <w:rFonts w:ascii="Times New Roman" w:eastAsia="Times New Roman" w:hAnsi="Times New Roman" w:cs="Times New Roman"/>
          <w:color w:val="000000"/>
          <w:sz w:val="24"/>
          <w:szCs w:val="24"/>
        </w:rPr>
        <w:t>ри и програми през текущата година;</w:t>
      </w:r>
    </w:p>
    <w:p w:rsidR="00000000" w:rsidRDefault="00515DE2">
      <w:pPr>
        <w:spacing w:after="0" w:line="240" w:lineRule="auto"/>
        <w:ind w:firstLine="1155"/>
        <w:jc w:val="both"/>
        <w:textAlignment w:val="center"/>
        <w:divId w:val="622199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разходи от резерва за предотвратяване, овладяване и преодоляване на последиците от бедствия при участие в спасителни и/или неотложни аварийно-възстановителни дейности.</w:t>
      </w:r>
    </w:p>
    <w:p w:rsidR="00000000" w:rsidRDefault="00515DE2">
      <w:pPr>
        <w:spacing w:after="0" w:line="240" w:lineRule="auto"/>
        <w:ind w:firstLine="1155"/>
        <w:jc w:val="both"/>
        <w:textAlignment w:val="center"/>
        <w:divId w:val="1224948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Увеличението на разходите за персонал по ал. </w:t>
      </w:r>
      <w:r>
        <w:rPr>
          <w:rFonts w:ascii="Times New Roman" w:eastAsia="Times New Roman" w:hAnsi="Times New Roman" w:cs="Times New Roman"/>
          <w:color w:val="000000"/>
          <w:sz w:val="24"/>
          <w:szCs w:val="24"/>
        </w:rPr>
        <w:t>4, т. 1 - 7 се одобрява от Надзорния съвет на НЗОК по предложение на управителя на НЗОК, а на разходите по ал. 4, т. 8 - по реда на чл. 109 от Закона за публичните финанси.</w:t>
      </w:r>
    </w:p>
    <w:p w:rsidR="00000000" w:rsidRDefault="00515DE2">
      <w:pPr>
        <w:spacing w:after="150" w:line="240" w:lineRule="auto"/>
        <w:ind w:firstLine="1155"/>
        <w:jc w:val="both"/>
        <w:textAlignment w:val="center"/>
        <w:divId w:val="149483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62 от 2022 г.) Управителят на Националната здравноосигурителна </w:t>
      </w:r>
      <w:r>
        <w:rPr>
          <w:rFonts w:ascii="Times New Roman" w:eastAsia="Times New Roman" w:hAnsi="Times New Roman" w:cs="Times New Roman"/>
          <w:color w:val="000000"/>
          <w:sz w:val="24"/>
          <w:szCs w:val="24"/>
        </w:rPr>
        <w:t>каса в срок до 10 август 2022 г. определя еднократно нов размер на индивидуалните основни месечни заплати на служителите на НЗОК, увеличен с еднаква числова стойност за всеки служител, без да надхвърля максималния размер на основната месечна заплата за съо</w:t>
      </w:r>
      <w:r>
        <w:rPr>
          <w:rFonts w:ascii="Times New Roman" w:eastAsia="Times New Roman" w:hAnsi="Times New Roman" w:cs="Times New Roman"/>
          <w:color w:val="000000"/>
          <w:sz w:val="24"/>
          <w:szCs w:val="24"/>
        </w:rPr>
        <w:t>тветното ниво и степен, смятан от 10 юли 2022 г., в рамките на разходите за персонал, предвидени по бюджета на НЗОК за 2022 г.</w:t>
      </w:r>
    </w:p>
    <w:p w:rsidR="00000000" w:rsidRDefault="00515DE2">
      <w:pPr>
        <w:spacing w:after="0" w:line="240" w:lineRule="auto"/>
        <w:ind w:firstLine="1155"/>
        <w:jc w:val="both"/>
        <w:textAlignment w:val="center"/>
        <w:divId w:val="363597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Закона за здравното осигуряване (обн., ДВ, бр. 70 от 1998 г.; изм., бр. 93 и 153 от 1998 г., бр. 62, 65, 67, 69, 110 и 11</w:t>
      </w:r>
      <w:r>
        <w:rPr>
          <w:rFonts w:ascii="Times New Roman" w:eastAsia="Times New Roman" w:hAnsi="Times New Roman" w:cs="Times New Roman"/>
          <w:color w:val="000000"/>
          <w:sz w:val="24"/>
          <w:szCs w:val="24"/>
        </w:rPr>
        <w:t xml:space="preserve">3 от 1999 г., бр. 1 и 64 от 2000 г., бр. 41 от 2001 г., бр. 1, 54, 74, 107, 112, 119 и 120 от 2002 г., бр. 8, 50, 107 и 114 от 2003 г., бр. 28, 38, 49, 70, 85 и 111 от 2004 г., бр. 39, 45, 76, 99, 102, 103 и 105 от 2005 г., бр. 17, 18, 30, 33, 34, 59, 80, </w:t>
      </w:r>
      <w:r>
        <w:rPr>
          <w:rFonts w:ascii="Times New Roman" w:eastAsia="Times New Roman" w:hAnsi="Times New Roman" w:cs="Times New Roman"/>
          <w:color w:val="000000"/>
          <w:sz w:val="24"/>
          <w:szCs w:val="24"/>
        </w:rPr>
        <w:t>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w:t>
      </w:r>
      <w:r>
        <w:rPr>
          <w:rFonts w:ascii="Times New Roman" w:eastAsia="Times New Roman" w:hAnsi="Times New Roman" w:cs="Times New Roman"/>
          <w:color w:val="000000"/>
          <w:sz w:val="24"/>
          <w:szCs w:val="24"/>
        </w:rPr>
        <w:t xml:space="preserve"> 62, 96, 97, 98 и 100 от 2010 г., бр. 9, 60, 99 и 100 от 2011 г., бр. 38, 60, 94, 101 и 102 от 2012 г., бр. 4, 15, 20, 23 и 106 от 2013 г., бр. 1, 18, 35, 53, 54 и 107 от 2014 г., бр. 12, 48, 54, 61, 72, 79, 98 и 102 от 2015 г.; Решение № 3 на Конституцион</w:t>
      </w:r>
      <w:r>
        <w:rPr>
          <w:rFonts w:ascii="Times New Roman" w:eastAsia="Times New Roman" w:hAnsi="Times New Roman" w:cs="Times New Roman"/>
          <w:color w:val="000000"/>
          <w:sz w:val="24"/>
          <w:szCs w:val="24"/>
        </w:rPr>
        <w:t>ния съд от 2016 г. - бр. 20 от 2016 г.; изм., бр. 98 от 2016 г., бр. 85, 10 и 103 от 2017 г., бр. 7, 17, 30, 40, 77, 92, 102 и 105 от 2018 г., бр. 24, 99 и 101 от 2019 г., бр. 54, 67 и 103 от 2020 г. и бр. 21 от 2021 г.) се правят следните изменения и допъ</w:t>
      </w:r>
      <w:r>
        <w:rPr>
          <w:rFonts w:ascii="Times New Roman" w:eastAsia="Times New Roman" w:hAnsi="Times New Roman" w:cs="Times New Roman"/>
          <w:color w:val="000000"/>
          <w:sz w:val="24"/>
          <w:szCs w:val="24"/>
        </w:rPr>
        <w:t>лнения:</w:t>
      </w:r>
    </w:p>
    <w:p w:rsidR="00000000" w:rsidRDefault="00515DE2">
      <w:pPr>
        <w:spacing w:after="0" w:line="240" w:lineRule="auto"/>
        <w:ind w:firstLine="1155"/>
        <w:jc w:val="both"/>
        <w:textAlignment w:val="center"/>
        <w:divId w:val="31379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24, т. 9 думите "всяка отчетена рецептурна бланка" се заменят с "всяко отчетено електронно предписание".</w:t>
      </w:r>
    </w:p>
    <w:p w:rsidR="00000000" w:rsidRDefault="00515DE2">
      <w:pPr>
        <w:spacing w:after="0" w:line="240" w:lineRule="auto"/>
        <w:ind w:firstLine="1155"/>
        <w:jc w:val="both"/>
        <w:textAlignment w:val="center"/>
        <w:divId w:val="157990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45:</w:t>
      </w:r>
    </w:p>
    <w:p w:rsidR="00000000" w:rsidRDefault="00515DE2">
      <w:pPr>
        <w:spacing w:after="0" w:line="240" w:lineRule="auto"/>
        <w:ind w:firstLine="1155"/>
        <w:jc w:val="both"/>
        <w:textAlignment w:val="center"/>
        <w:divId w:val="80474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24 думите "всяка отчетена рецептурна бланка" се заменят с "всяко отчетено електронно предписание";</w:t>
      </w:r>
    </w:p>
    <w:p w:rsidR="00000000" w:rsidRDefault="00515DE2">
      <w:pPr>
        <w:spacing w:after="0" w:line="240" w:lineRule="auto"/>
        <w:ind w:firstLine="1155"/>
        <w:jc w:val="both"/>
        <w:textAlignment w:val="center"/>
        <w:divId w:val="989600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алинея 29 </w:t>
      </w:r>
      <w:r>
        <w:rPr>
          <w:rFonts w:ascii="Times New Roman" w:eastAsia="Times New Roman" w:hAnsi="Times New Roman" w:cs="Times New Roman"/>
          <w:color w:val="000000"/>
          <w:sz w:val="24"/>
          <w:szCs w:val="24"/>
        </w:rPr>
        <w:t>се изменя така:</w:t>
      </w:r>
    </w:p>
    <w:p w:rsidR="00000000" w:rsidRDefault="00515DE2">
      <w:pPr>
        <w:spacing w:after="0" w:line="240" w:lineRule="auto"/>
        <w:ind w:firstLine="1155"/>
        <w:jc w:val="both"/>
        <w:textAlignment w:val="center"/>
        <w:divId w:val="157662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За всеки от лекарствените продукти, прилагани в болничната медицинска помощ, които се заплащат от НЗОК извън стойността на оказваните медицински услуги, НЗОК заплаща най-ниската стойност от всички договорени стойности в рамковите спор</w:t>
      </w:r>
      <w:r>
        <w:rPr>
          <w:rFonts w:ascii="Times New Roman" w:eastAsia="Times New Roman" w:hAnsi="Times New Roman" w:cs="Times New Roman"/>
          <w:color w:val="000000"/>
          <w:sz w:val="24"/>
          <w:szCs w:val="24"/>
        </w:rPr>
        <w:t>азумения, сключени от министъра на здравеопазването в качеството му на Централен орган за покупки в сектор "Здравеопазване", и стойността, на която лекарственият продукт е доставен на изпълнителите на болнична медицинска помощ, независимо дали те са възлож</w:t>
      </w:r>
      <w:r>
        <w:rPr>
          <w:rFonts w:ascii="Times New Roman" w:eastAsia="Times New Roman" w:hAnsi="Times New Roman" w:cs="Times New Roman"/>
          <w:color w:val="000000"/>
          <w:sz w:val="24"/>
          <w:szCs w:val="24"/>
        </w:rPr>
        <w:t>ители по Закона за обществените поръчки.";</w:t>
      </w:r>
    </w:p>
    <w:p w:rsidR="00000000" w:rsidRDefault="00515DE2">
      <w:pPr>
        <w:spacing w:after="0" w:line="240" w:lineRule="auto"/>
        <w:ind w:firstLine="1155"/>
        <w:jc w:val="both"/>
        <w:textAlignment w:val="center"/>
        <w:divId w:val="659384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ал. 31:</w:t>
      </w:r>
    </w:p>
    <w:p w:rsidR="00000000" w:rsidRDefault="00515DE2">
      <w:pPr>
        <w:spacing w:after="0" w:line="240" w:lineRule="auto"/>
        <w:ind w:firstLine="1155"/>
        <w:jc w:val="both"/>
        <w:textAlignment w:val="center"/>
        <w:divId w:val="28674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създава се ново изречение второ: "Надзорният съвет на НЗОК приема с решение методика за прилагане на механизма.";</w:t>
      </w:r>
    </w:p>
    <w:p w:rsidR="00000000" w:rsidRDefault="00515DE2">
      <w:pPr>
        <w:spacing w:after="0" w:line="240" w:lineRule="auto"/>
        <w:ind w:firstLine="1155"/>
        <w:jc w:val="both"/>
        <w:textAlignment w:val="center"/>
        <w:divId w:val="42368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досегашното изречение второ става изречение трето и в него след думата "Механи</w:t>
      </w:r>
      <w:r>
        <w:rPr>
          <w:rFonts w:ascii="Times New Roman" w:eastAsia="Times New Roman" w:hAnsi="Times New Roman" w:cs="Times New Roman"/>
          <w:color w:val="000000"/>
          <w:sz w:val="24"/>
          <w:szCs w:val="24"/>
        </w:rPr>
        <w:t>змът" се добавя "и методиката за прилагането му", а думата "приема" се заменя с "приемат";</w:t>
      </w:r>
    </w:p>
    <w:p w:rsidR="00000000" w:rsidRDefault="00515DE2">
      <w:pPr>
        <w:spacing w:after="0" w:line="240" w:lineRule="auto"/>
        <w:ind w:firstLine="1155"/>
        <w:jc w:val="both"/>
        <w:textAlignment w:val="center"/>
        <w:divId w:val="947348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досегашното изречение трето става изречение четвърто и в него след думата "Механизмът" се добавя "и методиката за прилагането му", а думата "обнародва" се заменя</w:t>
      </w:r>
      <w:r>
        <w:rPr>
          <w:rFonts w:ascii="Times New Roman" w:eastAsia="Times New Roman" w:hAnsi="Times New Roman" w:cs="Times New Roman"/>
          <w:color w:val="000000"/>
          <w:sz w:val="24"/>
          <w:szCs w:val="24"/>
        </w:rPr>
        <w:t xml:space="preserve"> с "обнародват";</w:t>
      </w:r>
    </w:p>
    <w:p w:rsidR="00000000" w:rsidRDefault="00515DE2">
      <w:pPr>
        <w:spacing w:after="0" w:line="240" w:lineRule="auto"/>
        <w:ind w:firstLine="1155"/>
        <w:jc w:val="both"/>
        <w:textAlignment w:val="center"/>
        <w:divId w:val="1255433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алинея 35 се изменя така:</w:t>
      </w:r>
    </w:p>
    <w:p w:rsidR="00000000" w:rsidRDefault="00515DE2">
      <w:pPr>
        <w:spacing w:after="0" w:line="240" w:lineRule="auto"/>
        <w:ind w:firstLine="1155"/>
        <w:jc w:val="both"/>
        <w:textAlignment w:val="center"/>
        <w:divId w:val="1678069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За медицинските изделия, прилагани в болничната медицинска помощ, които се заплащат напълно извън стойността на оказваните медицински услуги, се прилага механизъм, гарантиращ предвидимост и устойчивост на</w:t>
      </w:r>
      <w:r>
        <w:rPr>
          <w:rFonts w:ascii="Times New Roman" w:eastAsia="Times New Roman" w:hAnsi="Times New Roman" w:cs="Times New Roman"/>
          <w:color w:val="000000"/>
          <w:sz w:val="24"/>
          <w:szCs w:val="24"/>
        </w:rPr>
        <w:t xml:space="preserve"> бюджета на НЗОК, който ежегодно се приема с решение на Надзорния съвет на НЗОК съобразно средствата за здравноосигурителни плащания за медицински изделия, определени в закона за бюджета на НЗОК за съответната година. Надзорният съвет на НЗОК приема с реше</w:t>
      </w:r>
      <w:r>
        <w:rPr>
          <w:rFonts w:ascii="Times New Roman" w:eastAsia="Times New Roman" w:hAnsi="Times New Roman" w:cs="Times New Roman"/>
          <w:color w:val="000000"/>
          <w:sz w:val="24"/>
          <w:szCs w:val="24"/>
        </w:rPr>
        <w:t>ние методика за прилагане на механизма. Механизмът и методиката за прилагането му се приемат след обнародването в "Държавен вестник" на закона за бюджета на НЗОК за съответната година, но не по-късно от 31 януари на годината, за която се прилага. Механизмъ</w:t>
      </w:r>
      <w:r>
        <w:rPr>
          <w:rFonts w:ascii="Times New Roman" w:eastAsia="Times New Roman" w:hAnsi="Times New Roman" w:cs="Times New Roman"/>
          <w:color w:val="000000"/>
          <w:sz w:val="24"/>
          <w:szCs w:val="24"/>
        </w:rPr>
        <w:t>т и методиката за прилагането му се обнародват в "Държавен вестник" от управителя на НЗОК.";</w:t>
      </w:r>
    </w:p>
    <w:p w:rsidR="00000000" w:rsidRDefault="00515DE2">
      <w:pPr>
        <w:spacing w:after="0" w:line="240" w:lineRule="auto"/>
        <w:ind w:firstLine="1155"/>
        <w:jc w:val="both"/>
        <w:textAlignment w:val="center"/>
        <w:divId w:val="16629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създават се ал. 36 и 37:</w:t>
      </w:r>
    </w:p>
    <w:p w:rsidR="00000000" w:rsidRDefault="00515DE2">
      <w:pPr>
        <w:spacing w:after="0" w:line="240" w:lineRule="auto"/>
        <w:ind w:firstLine="1155"/>
        <w:jc w:val="both"/>
        <w:textAlignment w:val="center"/>
        <w:divId w:val="1754159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Механизмът по ал. 35 се прилага за:</w:t>
      </w:r>
    </w:p>
    <w:p w:rsidR="00000000" w:rsidRDefault="00515DE2">
      <w:pPr>
        <w:spacing w:after="0" w:line="240" w:lineRule="auto"/>
        <w:ind w:firstLine="1155"/>
        <w:jc w:val="both"/>
        <w:textAlignment w:val="center"/>
        <w:divId w:val="1299265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медицинските изделия, включени в списъка по чл. 30а, ал. 1 от Закона за медицинските издел</w:t>
      </w:r>
      <w:r>
        <w:rPr>
          <w:rFonts w:ascii="Times New Roman" w:eastAsia="Times New Roman" w:hAnsi="Times New Roman" w:cs="Times New Roman"/>
          <w:color w:val="000000"/>
          <w:sz w:val="24"/>
          <w:szCs w:val="24"/>
        </w:rPr>
        <w:t>ия, прилагани в болничната медицинска помощ и заплащани напълно от НЗОК извън стойността на оказваните медицински услуги, и</w:t>
      </w:r>
    </w:p>
    <w:p w:rsidR="00000000" w:rsidRDefault="00515DE2">
      <w:pPr>
        <w:spacing w:after="0" w:line="240" w:lineRule="auto"/>
        <w:ind w:firstLine="1155"/>
        <w:jc w:val="both"/>
        <w:textAlignment w:val="center"/>
        <w:divId w:val="578832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производителите или търговците на едро с медицински изделия по т. 1, или техни упълномощени представители, за които механизмът е </w:t>
      </w:r>
      <w:r>
        <w:rPr>
          <w:rFonts w:ascii="Times New Roman" w:eastAsia="Times New Roman" w:hAnsi="Times New Roman" w:cs="Times New Roman"/>
          <w:color w:val="000000"/>
          <w:sz w:val="24"/>
          <w:szCs w:val="24"/>
        </w:rPr>
        <w:t>приложим при наличие на основанията и условията, установени в него, и</w:t>
      </w:r>
    </w:p>
    <w:p w:rsidR="00000000" w:rsidRDefault="00515DE2">
      <w:pPr>
        <w:spacing w:after="0" w:line="240" w:lineRule="auto"/>
        <w:ind w:firstLine="1155"/>
        <w:jc w:val="both"/>
        <w:textAlignment w:val="center"/>
        <w:divId w:val="464666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календарната година, за която е приет.</w:t>
      </w:r>
    </w:p>
    <w:p w:rsidR="00000000" w:rsidRDefault="00515DE2">
      <w:pPr>
        <w:spacing w:after="0" w:line="240" w:lineRule="auto"/>
        <w:ind w:firstLine="1155"/>
        <w:jc w:val="both"/>
        <w:textAlignment w:val="center"/>
        <w:divId w:val="1854373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За прилагането на механизма по ал. 35 НЗОК и производителите или търговците на едро, или техни упълномощени представители, ежегодно сключват договори до 1 април на съответната година, които влизат в сила от 1 януари на годината. Медицинските изделия п</w:t>
      </w:r>
      <w:r>
        <w:rPr>
          <w:rFonts w:ascii="Times New Roman" w:eastAsia="Times New Roman" w:hAnsi="Times New Roman" w:cs="Times New Roman"/>
          <w:color w:val="000000"/>
          <w:sz w:val="24"/>
          <w:szCs w:val="24"/>
        </w:rPr>
        <w:t>о ал. 36, т. 1, за които не са сключени договори до 1 април на съответната година, не се заплащат от НЗОК."</w:t>
      </w:r>
    </w:p>
    <w:p w:rsidR="00000000" w:rsidRDefault="00515DE2">
      <w:pPr>
        <w:spacing w:after="0" w:line="240" w:lineRule="auto"/>
        <w:ind w:firstLine="1155"/>
        <w:jc w:val="both"/>
        <w:textAlignment w:val="center"/>
        <w:divId w:val="1849834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63, ал. 2 се изменя така:</w:t>
      </w:r>
    </w:p>
    <w:p w:rsidR="00000000" w:rsidRDefault="00515DE2">
      <w:pPr>
        <w:spacing w:after="0" w:line="240" w:lineRule="auto"/>
        <w:ind w:firstLine="1155"/>
        <w:jc w:val="both"/>
        <w:textAlignment w:val="center"/>
        <w:divId w:val="332146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Националната здравноосигурителна каса осигурява достъп на Министерството на здравеопазването до информационн</w:t>
      </w:r>
      <w:r>
        <w:rPr>
          <w:rFonts w:ascii="Times New Roman" w:eastAsia="Times New Roman" w:hAnsi="Times New Roman" w:cs="Times New Roman"/>
          <w:color w:val="000000"/>
          <w:sz w:val="24"/>
          <w:szCs w:val="24"/>
        </w:rPr>
        <w:t>ата система по ал. 1 по реда на чл. 68, ал. 7."</w:t>
      </w:r>
    </w:p>
    <w:p w:rsidR="00000000" w:rsidRDefault="00515DE2">
      <w:pPr>
        <w:spacing w:after="0" w:line="240" w:lineRule="auto"/>
        <w:ind w:firstLine="1155"/>
        <w:jc w:val="both"/>
        <w:textAlignment w:val="center"/>
        <w:divId w:val="27433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68:</w:t>
      </w:r>
    </w:p>
    <w:p w:rsidR="00000000" w:rsidRDefault="00515DE2">
      <w:pPr>
        <w:spacing w:after="0" w:line="240" w:lineRule="auto"/>
        <w:ind w:firstLine="1155"/>
        <w:jc w:val="both"/>
        <w:textAlignment w:val="center"/>
        <w:divId w:val="222982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7 се създава изречение второ: "За предоставяне на исканата информация се сключва споразумение между НЗОК и Министерството на здравеопазването, в което се определят исканите данни, тяхнот</w:t>
      </w:r>
      <w:r>
        <w:rPr>
          <w:rFonts w:ascii="Times New Roman" w:eastAsia="Times New Roman" w:hAnsi="Times New Roman" w:cs="Times New Roman"/>
          <w:color w:val="000000"/>
          <w:sz w:val="24"/>
          <w:szCs w:val="24"/>
        </w:rPr>
        <w:t>о съдържание и редът за предоставяне на информацията, при спазване на изискванията на наредбата по чл. 3, ал. 2 от Закона за киберсигурност.";</w:t>
      </w:r>
    </w:p>
    <w:p w:rsidR="00000000" w:rsidRDefault="00515DE2">
      <w:pPr>
        <w:spacing w:after="0" w:line="240" w:lineRule="auto"/>
        <w:ind w:firstLine="1155"/>
        <w:jc w:val="both"/>
        <w:textAlignment w:val="center"/>
        <w:divId w:val="2019917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8:</w:t>
      </w:r>
    </w:p>
    <w:p w:rsidR="00000000" w:rsidRDefault="00515DE2">
      <w:pPr>
        <w:spacing w:after="0" w:line="240" w:lineRule="auto"/>
        <w:ind w:firstLine="1155"/>
        <w:jc w:val="both"/>
        <w:textAlignment w:val="center"/>
        <w:divId w:val="544296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След подписване на рамково споразумение или при изменение на това рамково споразумение,</w:t>
      </w:r>
      <w:r>
        <w:rPr>
          <w:rFonts w:ascii="Times New Roman" w:eastAsia="Times New Roman" w:hAnsi="Times New Roman" w:cs="Times New Roman"/>
          <w:color w:val="000000"/>
          <w:sz w:val="24"/>
          <w:szCs w:val="24"/>
        </w:rPr>
        <w:t xml:space="preserve"> направено по реда на Закона за обществените поръчки, министърът на здравеопазването в качеството му на Централен орган за покупки в сектор "Здравеопазване" изпраща информация в НЗОК."</w:t>
      </w:r>
    </w:p>
    <w:p w:rsidR="00000000" w:rsidRDefault="00515DE2">
      <w:pPr>
        <w:spacing w:after="150" w:line="240" w:lineRule="auto"/>
        <w:ind w:firstLine="1155"/>
        <w:jc w:val="both"/>
        <w:textAlignment w:val="center"/>
        <w:divId w:val="177590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72, ал. 8 думите "един месец" се заменят с "два месеца".</w:t>
      </w:r>
    </w:p>
    <w:p w:rsidR="00000000" w:rsidRDefault="00515DE2">
      <w:pPr>
        <w:spacing w:after="0" w:line="240" w:lineRule="auto"/>
        <w:ind w:firstLine="1155"/>
        <w:jc w:val="both"/>
        <w:textAlignment w:val="center"/>
        <w:divId w:val="108661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w:t>
      </w:r>
      <w:r>
        <w:rPr>
          <w:rFonts w:ascii="Times New Roman" w:eastAsia="Times New Roman" w:hAnsi="Times New Roman" w:cs="Times New Roman"/>
          <w:color w:val="000000"/>
          <w:sz w:val="24"/>
          <w:szCs w:val="24"/>
        </w:rPr>
        <w:t xml:space="preserve"> (1) Механизмите, гарантиращи предвидимост и устойчивост на бюджета на НЗОК и методиките за прилагането им по чл. 45, ал. 31 и 35 от Закона за здравното осигуряване за 2022 г., се приемат до един месец от обнародването в "Държавен вестник" на Закона за бюд</w:t>
      </w:r>
      <w:r>
        <w:rPr>
          <w:rFonts w:ascii="Times New Roman" w:eastAsia="Times New Roman" w:hAnsi="Times New Roman" w:cs="Times New Roman"/>
          <w:color w:val="000000"/>
          <w:sz w:val="24"/>
          <w:szCs w:val="24"/>
        </w:rPr>
        <w:t>жета на Националната здравноосигурителна каса за 2022 г. и влизат в сила от 1 април 2022 г.</w:t>
      </w:r>
    </w:p>
    <w:p w:rsidR="00000000" w:rsidRDefault="00515DE2">
      <w:pPr>
        <w:spacing w:after="0" w:line="240" w:lineRule="auto"/>
        <w:ind w:firstLine="1155"/>
        <w:jc w:val="both"/>
        <w:textAlignment w:val="center"/>
        <w:divId w:val="393705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Договорите по чл. 45, ал. 33 и 37 от Закона за здравното осигуряване за 2022 г. се сключват до два месеца от обнародването в "Държавен вестник" на механизмите и</w:t>
      </w:r>
      <w:r>
        <w:rPr>
          <w:rFonts w:ascii="Times New Roman" w:eastAsia="Times New Roman" w:hAnsi="Times New Roman" w:cs="Times New Roman"/>
          <w:color w:val="000000"/>
          <w:sz w:val="24"/>
          <w:szCs w:val="24"/>
        </w:rPr>
        <w:t xml:space="preserve"> методиките за прилагането им по чл. 45, ал. 31 и 35 от Закона за здравното осигуряване.</w:t>
      </w:r>
    </w:p>
    <w:p w:rsidR="00000000" w:rsidRDefault="00515DE2">
      <w:pPr>
        <w:spacing w:after="150" w:line="240" w:lineRule="auto"/>
        <w:ind w:firstLine="1155"/>
        <w:jc w:val="both"/>
        <w:textAlignment w:val="center"/>
        <w:divId w:val="5879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Лекарствените продукти по чл. 45, ал. 32, т. 1 от Закона за здравното осигуряване и медицинските изделия по чл. 45, ал. 36, т. 1 от Закона за здравното осигуряване</w:t>
      </w:r>
      <w:r>
        <w:rPr>
          <w:rFonts w:ascii="Times New Roman" w:eastAsia="Times New Roman" w:hAnsi="Times New Roman" w:cs="Times New Roman"/>
          <w:color w:val="000000"/>
          <w:sz w:val="24"/>
          <w:szCs w:val="24"/>
        </w:rPr>
        <w:t>, за които не са сключени договори в срока по ал. 2, не се заплащат от НЗОК.</w:t>
      </w:r>
    </w:p>
    <w:p w:rsidR="00000000" w:rsidRDefault="00515DE2">
      <w:pPr>
        <w:spacing w:after="150" w:line="240" w:lineRule="auto"/>
        <w:ind w:firstLine="1155"/>
        <w:jc w:val="both"/>
        <w:textAlignment w:val="center"/>
        <w:divId w:val="202231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сила от 04.03.2022 г.) В Закона за здравето (обн., ДВ, бр. 70 от 2004 г.; изм., бр. 46, 76, 85, 88, 94 и 103 от 2005 г., бр. 18, 30, 34, 59, 71, 75, 80, 81, 95 и 102 от 2</w:t>
      </w:r>
      <w:r>
        <w:rPr>
          <w:rFonts w:ascii="Times New Roman" w:eastAsia="Times New Roman" w:hAnsi="Times New Roman" w:cs="Times New Roman"/>
          <w:color w:val="000000"/>
          <w:sz w:val="24"/>
          <w:szCs w:val="24"/>
        </w:rPr>
        <w:t xml:space="preserve">006 г., бр. 31, 41, 46, 53, 59, 82 и 95 от 2007 г., бр. 13, 102 и 110 от 2008 г., бр. 36, 41, 74, 82, 93, 99 и 101 от 2009 г., бр. 41, 42, 50, 59, 62, 98 и 100 от 2010 г., бр. 8, 9, 45 и 60 от 2011 г., бр. 38, 40, 54, 60, 82, 101 и 102 от 2012 г., бр. 15, </w:t>
      </w:r>
      <w:r>
        <w:rPr>
          <w:rFonts w:ascii="Times New Roman" w:eastAsia="Times New Roman" w:hAnsi="Times New Roman" w:cs="Times New Roman"/>
          <w:color w:val="000000"/>
          <w:sz w:val="24"/>
          <w:szCs w:val="24"/>
        </w:rPr>
        <w:t>30, 66, 68, 99, 104 и 106 от 2013 г., бр. 1, 98 и 107 от 2014 г., бр. 9, 72, 80 и 102 от 2015 г., бр. 17, 27, 98 и 103 от 2016 г., бр. 58, 85 и 102 от 2017 г., бр. 18, 77, 91, 98 и 102 от 2018 г., бр. 24, 58, 99 и 101 от 2019 г., бр. 23, 28, 34, 44, 67, 10</w:t>
      </w:r>
      <w:r>
        <w:rPr>
          <w:rFonts w:ascii="Times New Roman" w:eastAsia="Times New Roman" w:hAnsi="Times New Roman" w:cs="Times New Roman"/>
          <w:color w:val="000000"/>
          <w:sz w:val="24"/>
          <w:szCs w:val="24"/>
        </w:rPr>
        <w:t>3, 105 и 110 от 2020 г., бр. 21 от 2021 г. и бр. 8 от 2022 г.) в чл. 82, ал. 6 се създава изречение второ: "Срокът за издаване на индивидуални административни актове за одобряване или отказ на заплащането на посочените медицински и други услуги е до един м</w:t>
      </w:r>
      <w:r>
        <w:rPr>
          <w:rFonts w:ascii="Times New Roman" w:eastAsia="Times New Roman" w:hAnsi="Times New Roman" w:cs="Times New Roman"/>
          <w:color w:val="000000"/>
          <w:sz w:val="24"/>
          <w:szCs w:val="24"/>
        </w:rPr>
        <w:t>есец."</w:t>
      </w:r>
    </w:p>
    <w:p w:rsidR="00000000" w:rsidRDefault="00515DE2">
      <w:pPr>
        <w:spacing w:after="150" w:line="240" w:lineRule="auto"/>
        <w:ind w:firstLine="1155"/>
        <w:jc w:val="both"/>
        <w:textAlignment w:val="center"/>
        <w:divId w:val="1255896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(В сила от 04.03.2022 г.) В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w:t>
      </w:r>
      <w:r>
        <w:rPr>
          <w:rFonts w:ascii="Times New Roman" w:eastAsia="Times New Roman" w:hAnsi="Times New Roman" w:cs="Times New Roman"/>
          <w:color w:val="000000"/>
          <w:sz w:val="24"/>
          <w:szCs w:val="24"/>
        </w:rPr>
        <w:t>елна каса за 2021 г. (ДВ, бр. 8 от 2022 г.) чл. 3 се отменя.</w:t>
      </w:r>
    </w:p>
    <w:p w:rsidR="00000000" w:rsidRDefault="00515DE2">
      <w:pPr>
        <w:spacing w:after="0" w:line="240" w:lineRule="auto"/>
        <w:ind w:firstLine="1155"/>
        <w:jc w:val="both"/>
        <w:textAlignment w:val="center"/>
        <w:divId w:val="660231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20. Законът влиза в сила от 1 януари 2022 г. с изключение на § 18 и 19, които влизат в сила от деня на обнародването на закона в "Държавен вестник".</w:t>
      </w:r>
    </w:p>
    <w:p w:rsidR="00000000" w:rsidRDefault="00515DE2">
      <w:pPr>
        <w:spacing w:after="0" w:line="240" w:lineRule="auto"/>
        <w:ind w:firstLine="1155"/>
        <w:jc w:val="both"/>
        <w:textAlignment w:val="center"/>
        <w:divId w:val="894319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515DE2">
      <w:pPr>
        <w:spacing w:after="150" w:line="240" w:lineRule="auto"/>
        <w:ind w:firstLine="1155"/>
        <w:jc w:val="both"/>
        <w:textAlignment w:val="center"/>
        <w:divId w:val="75794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w:t>
      </w:r>
      <w:r>
        <w:rPr>
          <w:rFonts w:ascii="Times New Roman" w:eastAsia="Times New Roman" w:hAnsi="Times New Roman" w:cs="Times New Roman"/>
          <w:color w:val="000000"/>
          <w:sz w:val="24"/>
          <w:szCs w:val="24"/>
        </w:rPr>
        <w:t xml:space="preserve"> 47-ото Народно събрание на 22 февруари 2022 г. и е подпечатан с официалния печат на Народното събрание.</w:t>
      </w:r>
    </w:p>
    <w:p w:rsidR="00000000" w:rsidRDefault="00515DE2">
      <w:pPr>
        <w:spacing w:before="100" w:beforeAutospacing="1" w:after="100" w:afterAutospacing="1" w:line="240" w:lineRule="auto"/>
        <w:jc w:val="center"/>
        <w:textAlignment w:val="center"/>
        <w:divId w:val="207673381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515DE2">
      <w:pPr>
        <w:spacing w:after="0" w:line="240" w:lineRule="auto"/>
        <w:ind w:firstLine="1155"/>
        <w:jc w:val="both"/>
        <w:textAlignment w:val="center"/>
        <w:divId w:val="1756974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515DE2">
      <w:pPr>
        <w:spacing w:after="0" w:line="240" w:lineRule="auto"/>
        <w:ind w:firstLine="1155"/>
        <w:jc w:val="both"/>
        <w:textAlignment w:val="center"/>
        <w:divId w:val="649483736"/>
        <w:rPr>
          <w:rFonts w:ascii="Times New Roman" w:eastAsia="Times New Roman" w:hAnsi="Times New Roman" w:cs="Times New Roman"/>
          <w:color w:val="000000"/>
          <w:sz w:val="24"/>
          <w:szCs w:val="24"/>
        </w:rPr>
      </w:pPr>
    </w:p>
    <w:p w:rsidR="00000000" w:rsidRDefault="00515DE2">
      <w:pPr>
        <w:spacing w:after="150" w:line="240" w:lineRule="auto"/>
        <w:ind w:firstLine="1155"/>
        <w:jc w:val="both"/>
        <w:textAlignment w:val="center"/>
        <w:divId w:val="1781490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w:t>
      </w:r>
      <w:r>
        <w:rPr>
          <w:rFonts w:ascii="Times New Roman" w:eastAsia="Times New Roman" w:hAnsi="Times New Roman" w:cs="Times New Roman"/>
          <w:color w:val="000000"/>
          <w:sz w:val="24"/>
          <w:szCs w:val="24"/>
        </w:rPr>
        <w:t>онът влиза в сила от деня на обнародването му в "Държавен вестник", с изключение на § 6, който влиза в сила от 1 април 2022 г.</w:t>
      </w:r>
    </w:p>
    <w:p w:rsidR="00000000" w:rsidRDefault="00515DE2">
      <w:pPr>
        <w:spacing w:before="100" w:beforeAutospacing="1" w:after="100" w:afterAutospacing="1" w:line="240" w:lineRule="auto"/>
        <w:jc w:val="center"/>
        <w:textAlignment w:val="center"/>
        <w:divId w:val="134728946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БЮДЖЕТ НА РЕПУБЛИКА БЪЛГАРИЯ ЗА 20</w:t>
      </w:r>
      <w:r>
        <w:rPr>
          <w:rFonts w:ascii="Times New Roman" w:hAnsi="Times New Roman" w:cs="Times New Roman"/>
          <w:b/>
          <w:bCs/>
          <w:color w:val="000000"/>
          <w:sz w:val="26"/>
          <w:szCs w:val="26"/>
        </w:rPr>
        <w:t>22 Г.</w:t>
      </w:r>
    </w:p>
    <w:p w:rsidR="00000000" w:rsidRDefault="00515DE2">
      <w:pPr>
        <w:spacing w:after="0" w:line="240" w:lineRule="auto"/>
        <w:ind w:firstLine="1155"/>
        <w:jc w:val="both"/>
        <w:textAlignment w:val="center"/>
        <w:divId w:val="1941569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2022 Г., В СИЛА ОТ 01.07.2022 Г.)</w:t>
      </w:r>
    </w:p>
    <w:p w:rsidR="00000000" w:rsidRDefault="00515DE2">
      <w:pPr>
        <w:spacing w:after="0" w:line="240" w:lineRule="auto"/>
        <w:ind w:firstLine="1155"/>
        <w:jc w:val="both"/>
        <w:textAlignment w:val="center"/>
        <w:divId w:val="1311442692"/>
        <w:rPr>
          <w:rFonts w:ascii="Times New Roman" w:eastAsia="Times New Roman" w:hAnsi="Times New Roman" w:cs="Times New Roman"/>
          <w:color w:val="000000"/>
          <w:sz w:val="24"/>
          <w:szCs w:val="24"/>
        </w:rPr>
      </w:pPr>
    </w:p>
    <w:p w:rsidR="00000000" w:rsidRDefault="00515DE2">
      <w:pPr>
        <w:spacing w:after="0" w:line="240" w:lineRule="auto"/>
        <w:ind w:firstLine="1155"/>
        <w:jc w:val="both"/>
        <w:textAlignment w:val="center"/>
        <w:divId w:val="1453208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Законът влиза в сила от 1 юли 2022 г., с изключение на:</w:t>
      </w:r>
    </w:p>
    <w:p w:rsidR="00000000" w:rsidRDefault="00515DE2">
      <w:pPr>
        <w:spacing w:after="0" w:line="240" w:lineRule="auto"/>
        <w:ind w:firstLine="1155"/>
        <w:jc w:val="both"/>
        <w:textAlignment w:val="center"/>
        <w:divId w:val="292978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515DE2" w:rsidRDefault="00515DE2">
      <w:pPr>
        <w:ind w:firstLine="1155"/>
        <w:jc w:val="both"/>
        <w:textAlignment w:val="center"/>
        <w:divId w:val="744911869"/>
        <w:rPr>
          <w:rFonts w:eastAsia="Times New Roman"/>
          <w:color w:val="000000"/>
        </w:rPr>
      </w:pPr>
      <w:r>
        <w:rPr>
          <w:rFonts w:ascii="Times New Roman" w:eastAsia="Times New Roman" w:hAnsi="Times New Roman" w:cs="Times New Roman"/>
          <w:color w:val="000000"/>
          <w:sz w:val="24"/>
          <w:szCs w:val="24"/>
        </w:rPr>
        <w:t>3. параграф 32, който влиза в сила от 10 юли 2022 г.</w:t>
      </w:r>
    </w:p>
    <w:sectPr w:rsidR="00515DE2">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DE2" w:rsidRDefault="00515DE2">
      <w:pPr>
        <w:spacing w:after="0" w:line="240" w:lineRule="auto"/>
      </w:pPr>
      <w:r>
        <w:separator/>
      </w:r>
    </w:p>
  </w:endnote>
  <w:endnote w:type="continuationSeparator" w:id="0">
    <w:p w:rsidR="00515DE2" w:rsidRDefault="0051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592" w:rsidRDefault="00515DE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DE2" w:rsidRDefault="00515DE2">
      <w:pPr>
        <w:spacing w:after="0" w:line="240" w:lineRule="auto"/>
      </w:pPr>
      <w:r>
        <w:separator/>
      </w:r>
    </w:p>
  </w:footnote>
  <w:footnote w:type="continuationSeparator" w:id="0">
    <w:p w:rsidR="00515DE2" w:rsidRDefault="00515D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92"/>
    <w:rsid w:val="003E0592"/>
    <w:rsid w:val="00515DE2"/>
    <w:rsid w:val="009A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C2E72-2948-453D-AA1D-672C4B07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00981">
      <w:bodyDiv w:val="1"/>
      <w:marLeft w:val="390"/>
      <w:marRight w:val="390"/>
      <w:marTop w:val="0"/>
      <w:marBottom w:val="0"/>
      <w:divBdr>
        <w:top w:val="none" w:sz="0" w:space="0" w:color="auto"/>
        <w:left w:val="none" w:sz="0" w:space="0" w:color="auto"/>
        <w:bottom w:val="none" w:sz="0" w:space="0" w:color="auto"/>
        <w:right w:val="none" w:sz="0" w:space="0" w:color="auto"/>
      </w:divBdr>
      <w:divsChild>
        <w:div w:id="695078911">
          <w:marLeft w:val="0"/>
          <w:marRight w:val="0"/>
          <w:marTop w:val="0"/>
          <w:marBottom w:val="0"/>
          <w:divBdr>
            <w:top w:val="none" w:sz="0" w:space="0" w:color="auto"/>
            <w:left w:val="none" w:sz="0" w:space="0" w:color="auto"/>
            <w:bottom w:val="none" w:sz="0" w:space="0" w:color="auto"/>
            <w:right w:val="none" w:sz="0" w:space="0" w:color="auto"/>
          </w:divBdr>
        </w:div>
        <w:div w:id="789203766">
          <w:marLeft w:val="0"/>
          <w:marRight w:val="0"/>
          <w:marTop w:val="75"/>
          <w:marBottom w:val="0"/>
          <w:divBdr>
            <w:top w:val="none" w:sz="0" w:space="0" w:color="auto"/>
            <w:left w:val="none" w:sz="0" w:space="0" w:color="auto"/>
            <w:bottom w:val="none" w:sz="0" w:space="0" w:color="auto"/>
            <w:right w:val="none" w:sz="0" w:space="0" w:color="auto"/>
          </w:divBdr>
        </w:div>
        <w:div w:id="2068142831">
          <w:marLeft w:val="0"/>
          <w:marRight w:val="0"/>
          <w:marTop w:val="75"/>
          <w:marBottom w:val="0"/>
          <w:divBdr>
            <w:top w:val="none" w:sz="0" w:space="0" w:color="auto"/>
            <w:left w:val="none" w:sz="0" w:space="0" w:color="auto"/>
            <w:bottom w:val="none" w:sz="0" w:space="0" w:color="auto"/>
            <w:right w:val="none" w:sz="0" w:space="0" w:color="auto"/>
          </w:divBdr>
        </w:div>
        <w:div w:id="1850218780">
          <w:marLeft w:val="0"/>
          <w:marRight w:val="0"/>
          <w:marTop w:val="0"/>
          <w:marBottom w:val="120"/>
          <w:divBdr>
            <w:top w:val="none" w:sz="0" w:space="0" w:color="auto"/>
            <w:left w:val="none" w:sz="0" w:space="0" w:color="auto"/>
            <w:bottom w:val="none" w:sz="0" w:space="0" w:color="auto"/>
            <w:right w:val="none" w:sz="0" w:space="0" w:color="auto"/>
          </w:divBdr>
          <w:divsChild>
            <w:div w:id="350106737">
              <w:marLeft w:val="0"/>
              <w:marRight w:val="0"/>
              <w:marTop w:val="0"/>
              <w:marBottom w:val="0"/>
              <w:divBdr>
                <w:top w:val="none" w:sz="0" w:space="0" w:color="auto"/>
                <w:left w:val="none" w:sz="0" w:space="0" w:color="auto"/>
                <w:bottom w:val="none" w:sz="0" w:space="0" w:color="auto"/>
                <w:right w:val="none" w:sz="0" w:space="0" w:color="auto"/>
              </w:divBdr>
            </w:div>
          </w:divsChild>
        </w:div>
        <w:div w:id="482281809">
          <w:marLeft w:val="0"/>
          <w:marRight w:val="0"/>
          <w:marTop w:val="0"/>
          <w:marBottom w:val="120"/>
          <w:divBdr>
            <w:top w:val="none" w:sz="0" w:space="0" w:color="auto"/>
            <w:left w:val="none" w:sz="0" w:space="0" w:color="auto"/>
            <w:bottom w:val="none" w:sz="0" w:space="0" w:color="auto"/>
            <w:right w:val="none" w:sz="0" w:space="0" w:color="auto"/>
          </w:divBdr>
          <w:divsChild>
            <w:div w:id="1765026465">
              <w:marLeft w:val="0"/>
              <w:marRight w:val="0"/>
              <w:marTop w:val="0"/>
              <w:marBottom w:val="0"/>
              <w:divBdr>
                <w:top w:val="none" w:sz="0" w:space="0" w:color="auto"/>
                <w:left w:val="none" w:sz="0" w:space="0" w:color="auto"/>
                <w:bottom w:val="none" w:sz="0" w:space="0" w:color="auto"/>
                <w:right w:val="none" w:sz="0" w:space="0" w:color="auto"/>
              </w:divBdr>
            </w:div>
            <w:div w:id="169835899">
              <w:marLeft w:val="0"/>
              <w:marRight w:val="0"/>
              <w:marTop w:val="0"/>
              <w:marBottom w:val="0"/>
              <w:divBdr>
                <w:top w:val="none" w:sz="0" w:space="0" w:color="auto"/>
                <w:left w:val="none" w:sz="0" w:space="0" w:color="auto"/>
                <w:bottom w:val="none" w:sz="0" w:space="0" w:color="auto"/>
                <w:right w:val="none" w:sz="0" w:space="0" w:color="auto"/>
              </w:divBdr>
            </w:div>
            <w:div w:id="214239894">
              <w:marLeft w:val="0"/>
              <w:marRight w:val="0"/>
              <w:marTop w:val="0"/>
              <w:marBottom w:val="0"/>
              <w:divBdr>
                <w:top w:val="none" w:sz="0" w:space="0" w:color="auto"/>
                <w:left w:val="none" w:sz="0" w:space="0" w:color="auto"/>
                <w:bottom w:val="none" w:sz="0" w:space="0" w:color="auto"/>
                <w:right w:val="none" w:sz="0" w:space="0" w:color="auto"/>
              </w:divBdr>
            </w:div>
          </w:divsChild>
        </w:div>
        <w:div w:id="956529291">
          <w:marLeft w:val="0"/>
          <w:marRight w:val="0"/>
          <w:marTop w:val="0"/>
          <w:marBottom w:val="120"/>
          <w:divBdr>
            <w:top w:val="none" w:sz="0" w:space="0" w:color="auto"/>
            <w:left w:val="none" w:sz="0" w:space="0" w:color="auto"/>
            <w:bottom w:val="none" w:sz="0" w:space="0" w:color="auto"/>
            <w:right w:val="none" w:sz="0" w:space="0" w:color="auto"/>
          </w:divBdr>
          <w:divsChild>
            <w:div w:id="1720861612">
              <w:marLeft w:val="0"/>
              <w:marRight w:val="0"/>
              <w:marTop w:val="0"/>
              <w:marBottom w:val="0"/>
              <w:divBdr>
                <w:top w:val="none" w:sz="0" w:space="0" w:color="auto"/>
                <w:left w:val="none" w:sz="0" w:space="0" w:color="auto"/>
                <w:bottom w:val="none" w:sz="0" w:space="0" w:color="auto"/>
                <w:right w:val="none" w:sz="0" w:space="0" w:color="auto"/>
              </w:divBdr>
            </w:div>
          </w:divsChild>
        </w:div>
        <w:div w:id="2083063151">
          <w:marLeft w:val="0"/>
          <w:marRight w:val="0"/>
          <w:marTop w:val="0"/>
          <w:marBottom w:val="120"/>
          <w:divBdr>
            <w:top w:val="none" w:sz="0" w:space="0" w:color="auto"/>
            <w:left w:val="none" w:sz="0" w:space="0" w:color="auto"/>
            <w:bottom w:val="none" w:sz="0" w:space="0" w:color="auto"/>
            <w:right w:val="none" w:sz="0" w:space="0" w:color="auto"/>
          </w:divBdr>
          <w:divsChild>
            <w:div w:id="1694115872">
              <w:marLeft w:val="0"/>
              <w:marRight w:val="0"/>
              <w:marTop w:val="0"/>
              <w:marBottom w:val="0"/>
              <w:divBdr>
                <w:top w:val="none" w:sz="0" w:space="0" w:color="auto"/>
                <w:left w:val="none" w:sz="0" w:space="0" w:color="auto"/>
                <w:bottom w:val="none" w:sz="0" w:space="0" w:color="auto"/>
                <w:right w:val="none" w:sz="0" w:space="0" w:color="auto"/>
              </w:divBdr>
            </w:div>
            <w:div w:id="1844004510">
              <w:marLeft w:val="0"/>
              <w:marRight w:val="0"/>
              <w:marTop w:val="0"/>
              <w:marBottom w:val="0"/>
              <w:divBdr>
                <w:top w:val="none" w:sz="0" w:space="0" w:color="auto"/>
                <w:left w:val="none" w:sz="0" w:space="0" w:color="auto"/>
                <w:bottom w:val="none" w:sz="0" w:space="0" w:color="auto"/>
                <w:right w:val="none" w:sz="0" w:space="0" w:color="auto"/>
              </w:divBdr>
            </w:div>
            <w:div w:id="744112046">
              <w:marLeft w:val="0"/>
              <w:marRight w:val="0"/>
              <w:marTop w:val="0"/>
              <w:marBottom w:val="0"/>
              <w:divBdr>
                <w:top w:val="none" w:sz="0" w:space="0" w:color="auto"/>
                <w:left w:val="none" w:sz="0" w:space="0" w:color="auto"/>
                <w:bottom w:val="none" w:sz="0" w:space="0" w:color="auto"/>
                <w:right w:val="none" w:sz="0" w:space="0" w:color="auto"/>
              </w:divBdr>
            </w:div>
            <w:div w:id="21983914">
              <w:marLeft w:val="0"/>
              <w:marRight w:val="0"/>
              <w:marTop w:val="0"/>
              <w:marBottom w:val="0"/>
              <w:divBdr>
                <w:top w:val="none" w:sz="0" w:space="0" w:color="auto"/>
                <w:left w:val="none" w:sz="0" w:space="0" w:color="auto"/>
                <w:bottom w:val="none" w:sz="0" w:space="0" w:color="auto"/>
                <w:right w:val="none" w:sz="0" w:space="0" w:color="auto"/>
              </w:divBdr>
            </w:div>
            <w:div w:id="2102947242">
              <w:marLeft w:val="0"/>
              <w:marRight w:val="0"/>
              <w:marTop w:val="0"/>
              <w:marBottom w:val="0"/>
              <w:divBdr>
                <w:top w:val="none" w:sz="0" w:space="0" w:color="auto"/>
                <w:left w:val="none" w:sz="0" w:space="0" w:color="auto"/>
                <w:bottom w:val="none" w:sz="0" w:space="0" w:color="auto"/>
                <w:right w:val="none" w:sz="0" w:space="0" w:color="auto"/>
              </w:divBdr>
            </w:div>
            <w:div w:id="809057228">
              <w:marLeft w:val="0"/>
              <w:marRight w:val="0"/>
              <w:marTop w:val="0"/>
              <w:marBottom w:val="0"/>
              <w:divBdr>
                <w:top w:val="none" w:sz="0" w:space="0" w:color="auto"/>
                <w:left w:val="none" w:sz="0" w:space="0" w:color="auto"/>
                <w:bottom w:val="none" w:sz="0" w:space="0" w:color="auto"/>
                <w:right w:val="none" w:sz="0" w:space="0" w:color="auto"/>
              </w:divBdr>
            </w:div>
            <w:div w:id="303001847">
              <w:marLeft w:val="0"/>
              <w:marRight w:val="0"/>
              <w:marTop w:val="0"/>
              <w:marBottom w:val="0"/>
              <w:divBdr>
                <w:top w:val="none" w:sz="0" w:space="0" w:color="auto"/>
                <w:left w:val="none" w:sz="0" w:space="0" w:color="auto"/>
                <w:bottom w:val="none" w:sz="0" w:space="0" w:color="auto"/>
                <w:right w:val="none" w:sz="0" w:space="0" w:color="auto"/>
              </w:divBdr>
            </w:div>
            <w:div w:id="1386610776">
              <w:marLeft w:val="0"/>
              <w:marRight w:val="0"/>
              <w:marTop w:val="0"/>
              <w:marBottom w:val="0"/>
              <w:divBdr>
                <w:top w:val="none" w:sz="0" w:space="0" w:color="auto"/>
                <w:left w:val="none" w:sz="0" w:space="0" w:color="auto"/>
                <w:bottom w:val="none" w:sz="0" w:space="0" w:color="auto"/>
                <w:right w:val="none" w:sz="0" w:space="0" w:color="auto"/>
              </w:divBdr>
            </w:div>
            <w:div w:id="1000305388">
              <w:marLeft w:val="0"/>
              <w:marRight w:val="0"/>
              <w:marTop w:val="0"/>
              <w:marBottom w:val="0"/>
              <w:divBdr>
                <w:top w:val="none" w:sz="0" w:space="0" w:color="auto"/>
                <w:left w:val="none" w:sz="0" w:space="0" w:color="auto"/>
                <w:bottom w:val="none" w:sz="0" w:space="0" w:color="auto"/>
                <w:right w:val="none" w:sz="0" w:space="0" w:color="auto"/>
              </w:divBdr>
            </w:div>
          </w:divsChild>
        </w:div>
        <w:div w:id="421340718">
          <w:marLeft w:val="0"/>
          <w:marRight w:val="0"/>
          <w:marTop w:val="0"/>
          <w:marBottom w:val="120"/>
          <w:divBdr>
            <w:top w:val="none" w:sz="0" w:space="0" w:color="auto"/>
            <w:left w:val="none" w:sz="0" w:space="0" w:color="auto"/>
            <w:bottom w:val="none" w:sz="0" w:space="0" w:color="auto"/>
            <w:right w:val="none" w:sz="0" w:space="0" w:color="auto"/>
          </w:divBdr>
          <w:divsChild>
            <w:div w:id="135533199">
              <w:marLeft w:val="0"/>
              <w:marRight w:val="0"/>
              <w:marTop w:val="0"/>
              <w:marBottom w:val="0"/>
              <w:divBdr>
                <w:top w:val="none" w:sz="0" w:space="0" w:color="auto"/>
                <w:left w:val="none" w:sz="0" w:space="0" w:color="auto"/>
                <w:bottom w:val="none" w:sz="0" w:space="0" w:color="auto"/>
                <w:right w:val="none" w:sz="0" w:space="0" w:color="auto"/>
              </w:divBdr>
            </w:div>
            <w:div w:id="117069443">
              <w:marLeft w:val="0"/>
              <w:marRight w:val="0"/>
              <w:marTop w:val="0"/>
              <w:marBottom w:val="0"/>
              <w:divBdr>
                <w:top w:val="none" w:sz="0" w:space="0" w:color="auto"/>
                <w:left w:val="none" w:sz="0" w:space="0" w:color="auto"/>
                <w:bottom w:val="none" w:sz="0" w:space="0" w:color="auto"/>
                <w:right w:val="none" w:sz="0" w:space="0" w:color="auto"/>
              </w:divBdr>
            </w:div>
            <w:div w:id="204684129">
              <w:marLeft w:val="0"/>
              <w:marRight w:val="0"/>
              <w:marTop w:val="0"/>
              <w:marBottom w:val="0"/>
              <w:divBdr>
                <w:top w:val="none" w:sz="0" w:space="0" w:color="auto"/>
                <w:left w:val="none" w:sz="0" w:space="0" w:color="auto"/>
                <w:bottom w:val="none" w:sz="0" w:space="0" w:color="auto"/>
                <w:right w:val="none" w:sz="0" w:space="0" w:color="auto"/>
              </w:divBdr>
            </w:div>
            <w:div w:id="216279416">
              <w:marLeft w:val="0"/>
              <w:marRight w:val="0"/>
              <w:marTop w:val="0"/>
              <w:marBottom w:val="0"/>
              <w:divBdr>
                <w:top w:val="none" w:sz="0" w:space="0" w:color="auto"/>
                <w:left w:val="none" w:sz="0" w:space="0" w:color="auto"/>
                <w:bottom w:val="none" w:sz="0" w:space="0" w:color="auto"/>
                <w:right w:val="none" w:sz="0" w:space="0" w:color="auto"/>
              </w:divBdr>
            </w:div>
            <w:div w:id="56779478">
              <w:marLeft w:val="0"/>
              <w:marRight w:val="0"/>
              <w:marTop w:val="0"/>
              <w:marBottom w:val="0"/>
              <w:divBdr>
                <w:top w:val="none" w:sz="0" w:space="0" w:color="auto"/>
                <w:left w:val="none" w:sz="0" w:space="0" w:color="auto"/>
                <w:bottom w:val="none" w:sz="0" w:space="0" w:color="auto"/>
                <w:right w:val="none" w:sz="0" w:space="0" w:color="auto"/>
              </w:divBdr>
            </w:div>
            <w:div w:id="1099448253">
              <w:marLeft w:val="0"/>
              <w:marRight w:val="0"/>
              <w:marTop w:val="0"/>
              <w:marBottom w:val="0"/>
              <w:divBdr>
                <w:top w:val="none" w:sz="0" w:space="0" w:color="auto"/>
                <w:left w:val="none" w:sz="0" w:space="0" w:color="auto"/>
                <w:bottom w:val="none" w:sz="0" w:space="0" w:color="auto"/>
                <w:right w:val="none" w:sz="0" w:space="0" w:color="auto"/>
              </w:divBdr>
            </w:div>
            <w:div w:id="1390232096">
              <w:marLeft w:val="0"/>
              <w:marRight w:val="0"/>
              <w:marTop w:val="0"/>
              <w:marBottom w:val="0"/>
              <w:divBdr>
                <w:top w:val="none" w:sz="0" w:space="0" w:color="auto"/>
                <w:left w:val="none" w:sz="0" w:space="0" w:color="auto"/>
                <w:bottom w:val="none" w:sz="0" w:space="0" w:color="auto"/>
                <w:right w:val="none" w:sz="0" w:space="0" w:color="auto"/>
              </w:divBdr>
            </w:div>
            <w:div w:id="1470394321">
              <w:marLeft w:val="0"/>
              <w:marRight w:val="0"/>
              <w:marTop w:val="0"/>
              <w:marBottom w:val="0"/>
              <w:divBdr>
                <w:top w:val="none" w:sz="0" w:space="0" w:color="auto"/>
                <w:left w:val="none" w:sz="0" w:space="0" w:color="auto"/>
                <w:bottom w:val="none" w:sz="0" w:space="0" w:color="auto"/>
                <w:right w:val="none" w:sz="0" w:space="0" w:color="auto"/>
              </w:divBdr>
            </w:div>
            <w:div w:id="1634405671">
              <w:marLeft w:val="0"/>
              <w:marRight w:val="0"/>
              <w:marTop w:val="0"/>
              <w:marBottom w:val="0"/>
              <w:divBdr>
                <w:top w:val="none" w:sz="0" w:space="0" w:color="auto"/>
                <w:left w:val="none" w:sz="0" w:space="0" w:color="auto"/>
                <w:bottom w:val="none" w:sz="0" w:space="0" w:color="auto"/>
                <w:right w:val="none" w:sz="0" w:space="0" w:color="auto"/>
              </w:divBdr>
            </w:div>
            <w:div w:id="662926900">
              <w:marLeft w:val="0"/>
              <w:marRight w:val="0"/>
              <w:marTop w:val="0"/>
              <w:marBottom w:val="0"/>
              <w:divBdr>
                <w:top w:val="none" w:sz="0" w:space="0" w:color="auto"/>
                <w:left w:val="none" w:sz="0" w:space="0" w:color="auto"/>
                <w:bottom w:val="none" w:sz="0" w:space="0" w:color="auto"/>
                <w:right w:val="none" w:sz="0" w:space="0" w:color="auto"/>
              </w:divBdr>
            </w:div>
            <w:div w:id="1401753443">
              <w:marLeft w:val="0"/>
              <w:marRight w:val="0"/>
              <w:marTop w:val="0"/>
              <w:marBottom w:val="0"/>
              <w:divBdr>
                <w:top w:val="none" w:sz="0" w:space="0" w:color="auto"/>
                <w:left w:val="none" w:sz="0" w:space="0" w:color="auto"/>
                <w:bottom w:val="none" w:sz="0" w:space="0" w:color="auto"/>
                <w:right w:val="none" w:sz="0" w:space="0" w:color="auto"/>
              </w:divBdr>
            </w:div>
            <w:div w:id="1630209567">
              <w:marLeft w:val="0"/>
              <w:marRight w:val="0"/>
              <w:marTop w:val="0"/>
              <w:marBottom w:val="0"/>
              <w:divBdr>
                <w:top w:val="none" w:sz="0" w:space="0" w:color="auto"/>
                <w:left w:val="none" w:sz="0" w:space="0" w:color="auto"/>
                <w:bottom w:val="none" w:sz="0" w:space="0" w:color="auto"/>
                <w:right w:val="none" w:sz="0" w:space="0" w:color="auto"/>
              </w:divBdr>
            </w:div>
            <w:div w:id="1380131603">
              <w:marLeft w:val="0"/>
              <w:marRight w:val="0"/>
              <w:marTop w:val="0"/>
              <w:marBottom w:val="0"/>
              <w:divBdr>
                <w:top w:val="none" w:sz="0" w:space="0" w:color="auto"/>
                <w:left w:val="none" w:sz="0" w:space="0" w:color="auto"/>
                <w:bottom w:val="none" w:sz="0" w:space="0" w:color="auto"/>
                <w:right w:val="none" w:sz="0" w:space="0" w:color="auto"/>
              </w:divBdr>
            </w:div>
          </w:divsChild>
        </w:div>
        <w:div w:id="117380339">
          <w:marLeft w:val="0"/>
          <w:marRight w:val="0"/>
          <w:marTop w:val="0"/>
          <w:marBottom w:val="120"/>
          <w:divBdr>
            <w:top w:val="none" w:sz="0" w:space="0" w:color="auto"/>
            <w:left w:val="none" w:sz="0" w:space="0" w:color="auto"/>
            <w:bottom w:val="none" w:sz="0" w:space="0" w:color="auto"/>
            <w:right w:val="none" w:sz="0" w:space="0" w:color="auto"/>
          </w:divBdr>
          <w:divsChild>
            <w:div w:id="1000234826">
              <w:marLeft w:val="0"/>
              <w:marRight w:val="0"/>
              <w:marTop w:val="0"/>
              <w:marBottom w:val="0"/>
              <w:divBdr>
                <w:top w:val="none" w:sz="0" w:space="0" w:color="auto"/>
                <w:left w:val="none" w:sz="0" w:space="0" w:color="auto"/>
                <w:bottom w:val="none" w:sz="0" w:space="0" w:color="auto"/>
                <w:right w:val="none" w:sz="0" w:space="0" w:color="auto"/>
              </w:divBdr>
            </w:div>
            <w:div w:id="1173567913">
              <w:marLeft w:val="0"/>
              <w:marRight w:val="0"/>
              <w:marTop w:val="0"/>
              <w:marBottom w:val="0"/>
              <w:divBdr>
                <w:top w:val="none" w:sz="0" w:space="0" w:color="auto"/>
                <w:left w:val="none" w:sz="0" w:space="0" w:color="auto"/>
                <w:bottom w:val="none" w:sz="0" w:space="0" w:color="auto"/>
                <w:right w:val="none" w:sz="0" w:space="0" w:color="auto"/>
              </w:divBdr>
            </w:div>
            <w:div w:id="409738837">
              <w:marLeft w:val="0"/>
              <w:marRight w:val="0"/>
              <w:marTop w:val="0"/>
              <w:marBottom w:val="0"/>
              <w:divBdr>
                <w:top w:val="none" w:sz="0" w:space="0" w:color="auto"/>
                <w:left w:val="none" w:sz="0" w:space="0" w:color="auto"/>
                <w:bottom w:val="none" w:sz="0" w:space="0" w:color="auto"/>
                <w:right w:val="none" w:sz="0" w:space="0" w:color="auto"/>
              </w:divBdr>
            </w:div>
            <w:div w:id="1029184027">
              <w:marLeft w:val="0"/>
              <w:marRight w:val="0"/>
              <w:marTop w:val="0"/>
              <w:marBottom w:val="0"/>
              <w:divBdr>
                <w:top w:val="none" w:sz="0" w:space="0" w:color="auto"/>
                <w:left w:val="none" w:sz="0" w:space="0" w:color="auto"/>
                <w:bottom w:val="none" w:sz="0" w:space="0" w:color="auto"/>
                <w:right w:val="none" w:sz="0" w:space="0" w:color="auto"/>
              </w:divBdr>
            </w:div>
            <w:div w:id="46153075">
              <w:marLeft w:val="0"/>
              <w:marRight w:val="0"/>
              <w:marTop w:val="0"/>
              <w:marBottom w:val="0"/>
              <w:divBdr>
                <w:top w:val="none" w:sz="0" w:space="0" w:color="auto"/>
                <w:left w:val="none" w:sz="0" w:space="0" w:color="auto"/>
                <w:bottom w:val="none" w:sz="0" w:space="0" w:color="auto"/>
                <w:right w:val="none" w:sz="0" w:space="0" w:color="auto"/>
              </w:divBdr>
            </w:div>
            <w:div w:id="1863009667">
              <w:marLeft w:val="0"/>
              <w:marRight w:val="0"/>
              <w:marTop w:val="0"/>
              <w:marBottom w:val="0"/>
              <w:divBdr>
                <w:top w:val="none" w:sz="0" w:space="0" w:color="auto"/>
                <w:left w:val="none" w:sz="0" w:space="0" w:color="auto"/>
                <w:bottom w:val="none" w:sz="0" w:space="0" w:color="auto"/>
                <w:right w:val="none" w:sz="0" w:space="0" w:color="auto"/>
              </w:divBdr>
            </w:div>
            <w:div w:id="1433933957">
              <w:marLeft w:val="0"/>
              <w:marRight w:val="0"/>
              <w:marTop w:val="0"/>
              <w:marBottom w:val="0"/>
              <w:divBdr>
                <w:top w:val="none" w:sz="0" w:space="0" w:color="auto"/>
                <w:left w:val="none" w:sz="0" w:space="0" w:color="auto"/>
                <w:bottom w:val="none" w:sz="0" w:space="0" w:color="auto"/>
                <w:right w:val="none" w:sz="0" w:space="0" w:color="auto"/>
              </w:divBdr>
            </w:div>
            <w:div w:id="607080487">
              <w:marLeft w:val="0"/>
              <w:marRight w:val="0"/>
              <w:marTop w:val="0"/>
              <w:marBottom w:val="0"/>
              <w:divBdr>
                <w:top w:val="none" w:sz="0" w:space="0" w:color="auto"/>
                <w:left w:val="none" w:sz="0" w:space="0" w:color="auto"/>
                <w:bottom w:val="none" w:sz="0" w:space="0" w:color="auto"/>
                <w:right w:val="none" w:sz="0" w:space="0" w:color="auto"/>
              </w:divBdr>
            </w:div>
            <w:div w:id="236016822">
              <w:marLeft w:val="0"/>
              <w:marRight w:val="0"/>
              <w:marTop w:val="0"/>
              <w:marBottom w:val="0"/>
              <w:divBdr>
                <w:top w:val="none" w:sz="0" w:space="0" w:color="auto"/>
                <w:left w:val="none" w:sz="0" w:space="0" w:color="auto"/>
                <w:bottom w:val="none" w:sz="0" w:space="0" w:color="auto"/>
                <w:right w:val="none" w:sz="0" w:space="0" w:color="auto"/>
              </w:divBdr>
            </w:div>
            <w:div w:id="1676224332">
              <w:marLeft w:val="0"/>
              <w:marRight w:val="0"/>
              <w:marTop w:val="0"/>
              <w:marBottom w:val="0"/>
              <w:divBdr>
                <w:top w:val="none" w:sz="0" w:space="0" w:color="auto"/>
                <w:left w:val="none" w:sz="0" w:space="0" w:color="auto"/>
                <w:bottom w:val="none" w:sz="0" w:space="0" w:color="auto"/>
                <w:right w:val="none" w:sz="0" w:space="0" w:color="auto"/>
              </w:divBdr>
            </w:div>
            <w:div w:id="516650809">
              <w:marLeft w:val="0"/>
              <w:marRight w:val="0"/>
              <w:marTop w:val="0"/>
              <w:marBottom w:val="0"/>
              <w:divBdr>
                <w:top w:val="none" w:sz="0" w:space="0" w:color="auto"/>
                <w:left w:val="none" w:sz="0" w:space="0" w:color="auto"/>
                <w:bottom w:val="none" w:sz="0" w:space="0" w:color="auto"/>
                <w:right w:val="none" w:sz="0" w:space="0" w:color="auto"/>
              </w:divBdr>
            </w:div>
            <w:div w:id="31073750">
              <w:marLeft w:val="0"/>
              <w:marRight w:val="0"/>
              <w:marTop w:val="0"/>
              <w:marBottom w:val="0"/>
              <w:divBdr>
                <w:top w:val="none" w:sz="0" w:space="0" w:color="auto"/>
                <w:left w:val="none" w:sz="0" w:space="0" w:color="auto"/>
                <w:bottom w:val="none" w:sz="0" w:space="0" w:color="auto"/>
                <w:right w:val="none" w:sz="0" w:space="0" w:color="auto"/>
              </w:divBdr>
            </w:div>
            <w:div w:id="251663738">
              <w:marLeft w:val="0"/>
              <w:marRight w:val="0"/>
              <w:marTop w:val="0"/>
              <w:marBottom w:val="0"/>
              <w:divBdr>
                <w:top w:val="none" w:sz="0" w:space="0" w:color="auto"/>
                <w:left w:val="none" w:sz="0" w:space="0" w:color="auto"/>
                <w:bottom w:val="none" w:sz="0" w:space="0" w:color="auto"/>
                <w:right w:val="none" w:sz="0" w:space="0" w:color="auto"/>
              </w:divBdr>
            </w:div>
            <w:div w:id="1955558215">
              <w:marLeft w:val="0"/>
              <w:marRight w:val="0"/>
              <w:marTop w:val="0"/>
              <w:marBottom w:val="0"/>
              <w:divBdr>
                <w:top w:val="none" w:sz="0" w:space="0" w:color="auto"/>
                <w:left w:val="none" w:sz="0" w:space="0" w:color="auto"/>
                <w:bottom w:val="none" w:sz="0" w:space="0" w:color="auto"/>
                <w:right w:val="none" w:sz="0" w:space="0" w:color="auto"/>
              </w:divBdr>
            </w:div>
          </w:divsChild>
        </w:div>
        <w:div w:id="1222445383">
          <w:marLeft w:val="0"/>
          <w:marRight w:val="0"/>
          <w:marTop w:val="150"/>
          <w:marBottom w:val="0"/>
          <w:divBdr>
            <w:top w:val="none" w:sz="0" w:space="0" w:color="auto"/>
            <w:left w:val="none" w:sz="0" w:space="0" w:color="auto"/>
            <w:bottom w:val="none" w:sz="0" w:space="0" w:color="auto"/>
            <w:right w:val="none" w:sz="0" w:space="0" w:color="auto"/>
          </w:divBdr>
        </w:div>
        <w:div w:id="1942570565">
          <w:marLeft w:val="0"/>
          <w:marRight w:val="0"/>
          <w:marTop w:val="0"/>
          <w:marBottom w:val="150"/>
          <w:divBdr>
            <w:top w:val="none" w:sz="0" w:space="0" w:color="auto"/>
            <w:left w:val="none" w:sz="0" w:space="0" w:color="auto"/>
            <w:bottom w:val="none" w:sz="0" w:space="0" w:color="auto"/>
            <w:right w:val="none" w:sz="0" w:space="0" w:color="auto"/>
          </w:divBdr>
          <w:divsChild>
            <w:div w:id="2105298114">
              <w:marLeft w:val="0"/>
              <w:marRight w:val="0"/>
              <w:marTop w:val="0"/>
              <w:marBottom w:val="0"/>
              <w:divBdr>
                <w:top w:val="none" w:sz="0" w:space="0" w:color="auto"/>
                <w:left w:val="none" w:sz="0" w:space="0" w:color="auto"/>
                <w:bottom w:val="none" w:sz="0" w:space="0" w:color="auto"/>
                <w:right w:val="none" w:sz="0" w:space="0" w:color="auto"/>
              </w:divBdr>
            </w:div>
            <w:div w:id="1609384320">
              <w:marLeft w:val="0"/>
              <w:marRight w:val="0"/>
              <w:marTop w:val="0"/>
              <w:marBottom w:val="0"/>
              <w:divBdr>
                <w:top w:val="none" w:sz="0" w:space="0" w:color="auto"/>
                <w:left w:val="none" w:sz="0" w:space="0" w:color="auto"/>
                <w:bottom w:val="none" w:sz="0" w:space="0" w:color="auto"/>
                <w:right w:val="none" w:sz="0" w:space="0" w:color="auto"/>
              </w:divBdr>
            </w:div>
          </w:divsChild>
        </w:div>
        <w:div w:id="879246418">
          <w:marLeft w:val="0"/>
          <w:marRight w:val="0"/>
          <w:marTop w:val="0"/>
          <w:marBottom w:val="150"/>
          <w:divBdr>
            <w:top w:val="none" w:sz="0" w:space="0" w:color="auto"/>
            <w:left w:val="none" w:sz="0" w:space="0" w:color="auto"/>
            <w:bottom w:val="none" w:sz="0" w:space="0" w:color="auto"/>
            <w:right w:val="none" w:sz="0" w:space="0" w:color="auto"/>
          </w:divBdr>
          <w:divsChild>
            <w:div w:id="1340616083">
              <w:marLeft w:val="0"/>
              <w:marRight w:val="0"/>
              <w:marTop w:val="0"/>
              <w:marBottom w:val="0"/>
              <w:divBdr>
                <w:top w:val="none" w:sz="0" w:space="0" w:color="auto"/>
                <w:left w:val="none" w:sz="0" w:space="0" w:color="auto"/>
                <w:bottom w:val="none" w:sz="0" w:space="0" w:color="auto"/>
                <w:right w:val="none" w:sz="0" w:space="0" w:color="auto"/>
              </w:divBdr>
            </w:div>
            <w:div w:id="1921712570">
              <w:marLeft w:val="0"/>
              <w:marRight w:val="0"/>
              <w:marTop w:val="0"/>
              <w:marBottom w:val="0"/>
              <w:divBdr>
                <w:top w:val="none" w:sz="0" w:space="0" w:color="auto"/>
                <w:left w:val="none" w:sz="0" w:space="0" w:color="auto"/>
                <w:bottom w:val="none" w:sz="0" w:space="0" w:color="auto"/>
                <w:right w:val="none" w:sz="0" w:space="0" w:color="auto"/>
              </w:divBdr>
            </w:div>
            <w:div w:id="859003710">
              <w:marLeft w:val="0"/>
              <w:marRight w:val="0"/>
              <w:marTop w:val="0"/>
              <w:marBottom w:val="0"/>
              <w:divBdr>
                <w:top w:val="none" w:sz="0" w:space="0" w:color="auto"/>
                <w:left w:val="none" w:sz="0" w:space="0" w:color="auto"/>
                <w:bottom w:val="none" w:sz="0" w:space="0" w:color="auto"/>
                <w:right w:val="none" w:sz="0" w:space="0" w:color="auto"/>
              </w:divBdr>
            </w:div>
            <w:div w:id="1867938175">
              <w:marLeft w:val="0"/>
              <w:marRight w:val="0"/>
              <w:marTop w:val="0"/>
              <w:marBottom w:val="0"/>
              <w:divBdr>
                <w:top w:val="none" w:sz="0" w:space="0" w:color="auto"/>
                <w:left w:val="none" w:sz="0" w:space="0" w:color="auto"/>
                <w:bottom w:val="none" w:sz="0" w:space="0" w:color="auto"/>
                <w:right w:val="none" w:sz="0" w:space="0" w:color="auto"/>
              </w:divBdr>
            </w:div>
            <w:div w:id="881210891">
              <w:marLeft w:val="0"/>
              <w:marRight w:val="0"/>
              <w:marTop w:val="0"/>
              <w:marBottom w:val="0"/>
              <w:divBdr>
                <w:top w:val="none" w:sz="0" w:space="0" w:color="auto"/>
                <w:left w:val="none" w:sz="0" w:space="0" w:color="auto"/>
                <w:bottom w:val="none" w:sz="0" w:space="0" w:color="auto"/>
                <w:right w:val="none" w:sz="0" w:space="0" w:color="auto"/>
              </w:divBdr>
            </w:div>
            <w:div w:id="1401101505">
              <w:marLeft w:val="0"/>
              <w:marRight w:val="0"/>
              <w:marTop w:val="0"/>
              <w:marBottom w:val="0"/>
              <w:divBdr>
                <w:top w:val="none" w:sz="0" w:space="0" w:color="auto"/>
                <w:left w:val="none" w:sz="0" w:space="0" w:color="auto"/>
                <w:bottom w:val="none" w:sz="0" w:space="0" w:color="auto"/>
                <w:right w:val="none" w:sz="0" w:space="0" w:color="auto"/>
              </w:divBdr>
            </w:div>
          </w:divsChild>
        </w:div>
        <w:div w:id="500580764">
          <w:marLeft w:val="0"/>
          <w:marRight w:val="0"/>
          <w:marTop w:val="0"/>
          <w:marBottom w:val="150"/>
          <w:divBdr>
            <w:top w:val="none" w:sz="0" w:space="0" w:color="auto"/>
            <w:left w:val="none" w:sz="0" w:space="0" w:color="auto"/>
            <w:bottom w:val="none" w:sz="0" w:space="0" w:color="auto"/>
            <w:right w:val="none" w:sz="0" w:space="0" w:color="auto"/>
          </w:divBdr>
          <w:divsChild>
            <w:div w:id="719477150">
              <w:marLeft w:val="0"/>
              <w:marRight w:val="0"/>
              <w:marTop w:val="0"/>
              <w:marBottom w:val="0"/>
              <w:divBdr>
                <w:top w:val="none" w:sz="0" w:space="0" w:color="auto"/>
                <w:left w:val="none" w:sz="0" w:space="0" w:color="auto"/>
                <w:bottom w:val="none" w:sz="0" w:space="0" w:color="auto"/>
                <w:right w:val="none" w:sz="0" w:space="0" w:color="auto"/>
              </w:divBdr>
            </w:div>
          </w:divsChild>
        </w:div>
        <w:div w:id="609359396">
          <w:marLeft w:val="0"/>
          <w:marRight w:val="0"/>
          <w:marTop w:val="0"/>
          <w:marBottom w:val="150"/>
          <w:divBdr>
            <w:top w:val="none" w:sz="0" w:space="0" w:color="auto"/>
            <w:left w:val="none" w:sz="0" w:space="0" w:color="auto"/>
            <w:bottom w:val="none" w:sz="0" w:space="0" w:color="auto"/>
            <w:right w:val="none" w:sz="0" w:space="0" w:color="auto"/>
          </w:divBdr>
          <w:divsChild>
            <w:div w:id="146213447">
              <w:marLeft w:val="0"/>
              <w:marRight w:val="0"/>
              <w:marTop w:val="0"/>
              <w:marBottom w:val="0"/>
              <w:divBdr>
                <w:top w:val="none" w:sz="0" w:space="0" w:color="auto"/>
                <w:left w:val="none" w:sz="0" w:space="0" w:color="auto"/>
                <w:bottom w:val="none" w:sz="0" w:space="0" w:color="auto"/>
                <w:right w:val="none" w:sz="0" w:space="0" w:color="auto"/>
              </w:divBdr>
            </w:div>
            <w:div w:id="1408041411">
              <w:marLeft w:val="0"/>
              <w:marRight w:val="0"/>
              <w:marTop w:val="0"/>
              <w:marBottom w:val="0"/>
              <w:divBdr>
                <w:top w:val="none" w:sz="0" w:space="0" w:color="auto"/>
                <w:left w:val="none" w:sz="0" w:space="0" w:color="auto"/>
                <w:bottom w:val="none" w:sz="0" w:space="0" w:color="auto"/>
                <w:right w:val="none" w:sz="0" w:space="0" w:color="auto"/>
              </w:divBdr>
            </w:div>
          </w:divsChild>
        </w:div>
        <w:div w:id="219250580">
          <w:marLeft w:val="0"/>
          <w:marRight w:val="0"/>
          <w:marTop w:val="0"/>
          <w:marBottom w:val="150"/>
          <w:divBdr>
            <w:top w:val="none" w:sz="0" w:space="0" w:color="auto"/>
            <w:left w:val="none" w:sz="0" w:space="0" w:color="auto"/>
            <w:bottom w:val="none" w:sz="0" w:space="0" w:color="auto"/>
            <w:right w:val="none" w:sz="0" w:space="0" w:color="auto"/>
          </w:divBdr>
          <w:divsChild>
            <w:div w:id="79642686">
              <w:marLeft w:val="0"/>
              <w:marRight w:val="0"/>
              <w:marTop w:val="0"/>
              <w:marBottom w:val="0"/>
              <w:divBdr>
                <w:top w:val="none" w:sz="0" w:space="0" w:color="auto"/>
                <w:left w:val="none" w:sz="0" w:space="0" w:color="auto"/>
                <w:bottom w:val="none" w:sz="0" w:space="0" w:color="auto"/>
                <w:right w:val="none" w:sz="0" w:space="0" w:color="auto"/>
              </w:divBdr>
            </w:div>
            <w:div w:id="614756453">
              <w:marLeft w:val="0"/>
              <w:marRight w:val="0"/>
              <w:marTop w:val="0"/>
              <w:marBottom w:val="0"/>
              <w:divBdr>
                <w:top w:val="none" w:sz="0" w:space="0" w:color="auto"/>
                <w:left w:val="none" w:sz="0" w:space="0" w:color="auto"/>
                <w:bottom w:val="none" w:sz="0" w:space="0" w:color="auto"/>
                <w:right w:val="none" w:sz="0" w:space="0" w:color="auto"/>
              </w:divBdr>
            </w:div>
          </w:divsChild>
        </w:div>
        <w:div w:id="1035889751">
          <w:marLeft w:val="0"/>
          <w:marRight w:val="0"/>
          <w:marTop w:val="0"/>
          <w:marBottom w:val="150"/>
          <w:divBdr>
            <w:top w:val="none" w:sz="0" w:space="0" w:color="auto"/>
            <w:left w:val="none" w:sz="0" w:space="0" w:color="auto"/>
            <w:bottom w:val="none" w:sz="0" w:space="0" w:color="auto"/>
            <w:right w:val="none" w:sz="0" w:space="0" w:color="auto"/>
          </w:divBdr>
          <w:divsChild>
            <w:div w:id="270279336">
              <w:marLeft w:val="0"/>
              <w:marRight w:val="0"/>
              <w:marTop w:val="0"/>
              <w:marBottom w:val="0"/>
              <w:divBdr>
                <w:top w:val="none" w:sz="0" w:space="0" w:color="auto"/>
                <w:left w:val="none" w:sz="0" w:space="0" w:color="auto"/>
                <w:bottom w:val="none" w:sz="0" w:space="0" w:color="auto"/>
                <w:right w:val="none" w:sz="0" w:space="0" w:color="auto"/>
              </w:divBdr>
            </w:div>
            <w:div w:id="424766546">
              <w:marLeft w:val="0"/>
              <w:marRight w:val="0"/>
              <w:marTop w:val="0"/>
              <w:marBottom w:val="0"/>
              <w:divBdr>
                <w:top w:val="none" w:sz="0" w:space="0" w:color="auto"/>
                <w:left w:val="none" w:sz="0" w:space="0" w:color="auto"/>
                <w:bottom w:val="none" w:sz="0" w:space="0" w:color="auto"/>
                <w:right w:val="none" w:sz="0" w:space="0" w:color="auto"/>
              </w:divBdr>
            </w:div>
          </w:divsChild>
        </w:div>
        <w:div w:id="1006592527">
          <w:marLeft w:val="0"/>
          <w:marRight w:val="0"/>
          <w:marTop w:val="0"/>
          <w:marBottom w:val="150"/>
          <w:divBdr>
            <w:top w:val="none" w:sz="0" w:space="0" w:color="auto"/>
            <w:left w:val="none" w:sz="0" w:space="0" w:color="auto"/>
            <w:bottom w:val="none" w:sz="0" w:space="0" w:color="auto"/>
            <w:right w:val="none" w:sz="0" w:space="0" w:color="auto"/>
          </w:divBdr>
          <w:divsChild>
            <w:div w:id="2086149371">
              <w:marLeft w:val="0"/>
              <w:marRight w:val="0"/>
              <w:marTop w:val="0"/>
              <w:marBottom w:val="0"/>
              <w:divBdr>
                <w:top w:val="none" w:sz="0" w:space="0" w:color="auto"/>
                <w:left w:val="none" w:sz="0" w:space="0" w:color="auto"/>
                <w:bottom w:val="none" w:sz="0" w:space="0" w:color="auto"/>
                <w:right w:val="none" w:sz="0" w:space="0" w:color="auto"/>
              </w:divBdr>
            </w:div>
            <w:div w:id="1190024275">
              <w:marLeft w:val="0"/>
              <w:marRight w:val="0"/>
              <w:marTop w:val="0"/>
              <w:marBottom w:val="0"/>
              <w:divBdr>
                <w:top w:val="none" w:sz="0" w:space="0" w:color="auto"/>
                <w:left w:val="none" w:sz="0" w:space="0" w:color="auto"/>
                <w:bottom w:val="none" w:sz="0" w:space="0" w:color="auto"/>
                <w:right w:val="none" w:sz="0" w:space="0" w:color="auto"/>
              </w:divBdr>
            </w:div>
            <w:div w:id="611208803">
              <w:marLeft w:val="0"/>
              <w:marRight w:val="0"/>
              <w:marTop w:val="0"/>
              <w:marBottom w:val="0"/>
              <w:divBdr>
                <w:top w:val="none" w:sz="0" w:space="0" w:color="auto"/>
                <w:left w:val="none" w:sz="0" w:space="0" w:color="auto"/>
                <w:bottom w:val="none" w:sz="0" w:space="0" w:color="auto"/>
                <w:right w:val="none" w:sz="0" w:space="0" w:color="auto"/>
              </w:divBdr>
            </w:div>
          </w:divsChild>
        </w:div>
        <w:div w:id="161238503">
          <w:marLeft w:val="0"/>
          <w:marRight w:val="0"/>
          <w:marTop w:val="0"/>
          <w:marBottom w:val="150"/>
          <w:divBdr>
            <w:top w:val="none" w:sz="0" w:space="0" w:color="auto"/>
            <w:left w:val="none" w:sz="0" w:space="0" w:color="auto"/>
            <w:bottom w:val="none" w:sz="0" w:space="0" w:color="auto"/>
            <w:right w:val="none" w:sz="0" w:space="0" w:color="auto"/>
          </w:divBdr>
          <w:divsChild>
            <w:div w:id="221674715">
              <w:marLeft w:val="0"/>
              <w:marRight w:val="0"/>
              <w:marTop w:val="0"/>
              <w:marBottom w:val="0"/>
              <w:divBdr>
                <w:top w:val="none" w:sz="0" w:space="0" w:color="auto"/>
                <w:left w:val="none" w:sz="0" w:space="0" w:color="auto"/>
                <w:bottom w:val="none" w:sz="0" w:space="0" w:color="auto"/>
                <w:right w:val="none" w:sz="0" w:space="0" w:color="auto"/>
              </w:divBdr>
            </w:div>
          </w:divsChild>
        </w:div>
        <w:div w:id="807236803">
          <w:marLeft w:val="0"/>
          <w:marRight w:val="0"/>
          <w:marTop w:val="0"/>
          <w:marBottom w:val="150"/>
          <w:divBdr>
            <w:top w:val="none" w:sz="0" w:space="0" w:color="auto"/>
            <w:left w:val="none" w:sz="0" w:space="0" w:color="auto"/>
            <w:bottom w:val="none" w:sz="0" w:space="0" w:color="auto"/>
            <w:right w:val="none" w:sz="0" w:space="0" w:color="auto"/>
          </w:divBdr>
          <w:divsChild>
            <w:div w:id="1152715781">
              <w:marLeft w:val="0"/>
              <w:marRight w:val="0"/>
              <w:marTop w:val="0"/>
              <w:marBottom w:val="0"/>
              <w:divBdr>
                <w:top w:val="none" w:sz="0" w:space="0" w:color="auto"/>
                <w:left w:val="none" w:sz="0" w:space="0" w:color="auto"/>
                <w:bottom w:val="none" w:sz="0" w:space="0" w:color="auto"/>
                <w:right w:val="none" w:sz="0" w:space="0" w:color="auto"/>
              </w:divBdr>
            </w:div>
          </w:divsChild>
        </w:div>
        <w:div w:id="834958790">
          <w:marLeft w:val="0"/>
          <w:marRight w:val="0"/>
          <w:marTop w:val="0"/>
          <w:marBottom w:val="150"/>
          <w:divBdr>
            <w:top w:val="none" w:sz="0" w:space="0" w:color="auto"/>
            <w:left w:val="none" w:sz="0" w:space="0" w:color="auto"/>
            <w:bottom w:val="none" w:sz="0" w:space="0" w:color="auto"/>
            <w:right w:val="none" w:sz="0" w:space="0" w:color="auto"/>
          </w:divBdr>
          <w:divsChild>
            <w:div w:id="1986276892">
              <w:marLeft w:val="0"/>
              <w:marRight w:val="0"/>
              <w:marTop w:val="0"/>
              <w:marBottom w:val="0"/>
              <w:divBdr>
                <w:top w:val="none" w:sz="0" w:space="0" w:color="auto"/>
                <w:left w:val="none" w:sz="0" w:space="0" w:color="auto"/>
                <w:bottom w:val="none" w:sz="0" w:space="0" w:color="auto"/>
                <w:right w:val="none" w:sz="0" w:space="0" w:color="auto"/>
              </w:divBdr>
            </w:div>
            <w:div w:id="1859347824">
              <w:marLeft w:val="0"/>
              <w:marRight w:val="0"/>
              <w:marTop w:val="0"/>
              <w:marBottom w:val="0"/>
              <w:divBdr>
                <w:top w:val="none" w:sz="0" w:space="0" w:color="auto"/>
                <w:left w:val="none" w:sz="0" w:space="0" w:color="auto"/>
                <w:bottom w:val="none" w:sz="0" w:space="0" w:color="auto"/>
                <w:right w:val="none" w:sz="0" w:space="0" w:color="auto"/>
              </w:divBdr>
            </w:div>
            <w:div w:id="568540499">
              <w:marLeft w:val="0"/>
              <w:marRight w:val="0"/>
              <w:marTop w:val="0"/>
              <w:marBottom w:val="0"/>
              <w:divBdr>
                <w:top w:val="none" w:sz="0" w:space="0" w:color="auto"/>
                <w:left w:val="none" w:sz="0" w:space="0" w:color="auto"/>
                <w:bottom w:val="none" w:sz="0" w:space="0" w:color="auto"/>
                <w:right w:val="none" w:sz="0" w:space="0" w:color="auto"/>
              </w:divBdr>
            </w:div>
          </w:divsChild>
        </w:div>
        <w:div w:id="1082794105">
          <w:marLeft w:val="0"/>
          <w:marRight w:val="0"/>
          <w:marTop w:val="0"/>
          <w:marBottom w:val="150"/>
          <w:divBdr>
            <w:top w:val="none" w:sz="0" w:space="0" w:color="auto"/>
            <w:left w:val="none" w:sz="0" w:space="0" w:color="auto"/>
            <w:bottom w:val="none" w:sz="0" w:space="0" w:color="auto"/>
            <w:right w:val="none" w:sz="0" w:space="0" w:color="auto"/>
          </w:divBdr>
          <w:divsChild>
            <w:div w:id="1716616249">
              <w:marLeft w:val="0"/>
              <w:marRight w:val="0"/>
              <w:marTop w:val="0"/>
              <w:marBottom w:val="0"/>
              <w:divBdr>
                <w:top w:val="none" w:sz="0" w:space="0" w:color="auto"/>
                <w:left w:val="none" w:sz="0" w:space="0" w:color="auto"/>
                <w:bottom w:val="none" w:sz="0" w:space="0" w:color="auto"/>
                <w:right w:val="none" w:sz="0" w:space="0" w:color="auto"/>
              </w:divBdr>
            </w:div>
          </w:divsChild>
        </w:div>
        <w:div w:id="1940749228">
          <w:marLeft w:val="0"/>
          <w:marRight w:val="0"/>
          <w:marTop w:val="0"/>
          <w:marBottom w:val="150"/>
          <w:divBdr>
            <w:top w:val="none" w:sz="0" w:space="0" w:color="auto"/>
            <w:left w:val="none" w:sz="0" w:space="0" w:color="auto"/>
            <w:bottom w:val="none" w:sz="0" w:space="0" w:color="auto"/>
            <w:right w:val="none" w:sz="0" w:space="0" w:color="auto"/>
          </w:divBdr>
          <w:divsChild>
            <w:div w:id="1254317607">
              <w:marLeft w:val="0"/>
              <w:marRight w:val="0"/>
              <w:marTop w:val="0"/>
              <w:marBottom w:val="0"/>
              <w:divBdr>
                <w:top w:val="none" w:sz="0" w:space="0" w:color="auto"/>
                <w:left w:val="none" w:sz="0" w:space="0" w:color="auto"/>
                <w:bottom w:val="none" w:sz="0" w:space="0" w:color="auto"/>
                <w:right w:val="none" w:sz="0" w:space="0" w:color="auto"/>
              </w:divBdr>
            </w:div>
            <w:div w:id="777407105">
              <w:marLeft w:val="0"/>
              <w:marRight w:val="0"/>
              <w:marTop w:val="0"/>
              <w:marBottom w:val="0"/>
              <w:divBdr>
                <w:top w:val="none" w:sz="0" w:space="0" w:color="auto"/>
                <w:left w:val="none" w:sz="0" w:space="0" w:color="auto"/>
                <w:bottom w:val="none" w:sz="0" w:space="0" w:color="auto"/>
                <w:right w:val="none" w:sz="0" w:space="0" w:color="auto"/>
              </w:divBdr>
            </w:div>
            <w:div w:id="1540170278">
              <w:marLeft w:val="0"/>
              <w:marRight w:val="0"/>
              <w:marTop w:val="0"/>
              <w:marBottom w:val="0"/>
              <w:divBdr>
                <w:top w:val="none" w:sz="0" w:space="0" w:color="auto"/>
                <w:left w:val="none" w:sz="0" w:space="0" w:color="auto"/>
                <w:bottom w:val="none" w:sz="0" w:space="0" w:color="auto"/>
                <w:right w:val="none" w:sz="0" w:space="0" w:color="auto"/>
              </w:divBdr>
            </w:div>
            <w:div w:id="253636661">
              <w:marLeft w:val="0"/>
              <w:marRight w:val="0"/>
              <w:marTop w:val="0"/>
              <w:marBottom w:val="0"/>
              <w:divBdr>
                <w:top w:val="none" w:sz="0" w:space="0" w:color="auto"/>
                <w:left w:val="none" w:sz="0" w:space="0" w:color="auto"/>
                <w:bottom w:val="none" w:sz="0" w:space="0" w:color="auto"/>
                <w:right w:val="none" w:sz="0" w:space="0" w:color="auto"/>
              </w:divBdr>
            </w:div>
          </w:divsChild>
        </w:div>
        <w:div w:id="556355425">
          <w:marLeft w:val="0"/>
          <w:marRight w:val="0"/>
          <w:marTop w:val="0"/>
          <w:marBottom w:val="150"/>
          <w:divBdr>
            <w:top w:val="none" w:sz="0" w:space="0" w:color="auto"/>
            <w:left w:val="none" w:sz="0" w:space="0" w:color="auto"/>
            <w:bottom w:val="none" w:sz="0" w:space="0" w:color="auto"/>
            <w:right w:val="none" w:sz="0" w:space="0" w:color="auto"/>
          </w:divBdr>
          <w:divsChild>
            <w:div w:id="886844300">
              <w:marLeft w:val="0"/>
              <w:marRight w:val="0"/>
              <w:marTop w:val="0"/>
              <w:marBottom w:val="0"/>
              <w:divBdr>
                <w:top w:val="none" w:sz="0" w:space="0" w:color="auto"/>
                <w:left w:val="none" w:sz="0" w:space="0" w:color="auto"/>
                <w:bottom w:val="none" w:sz="0" w:space="0" w:color="auto"/>
                <w:right w:val="none" w:sz="0" w:space="0" w:color="auto"/>
              </w:divBdr>
            </w:div>
            <w:div w:id="544878079">
              <w:marLeft w:val="0"/>
              <w:marRight w:val="0"/>
              <w:marTop w:val="0"/>
              <w:marBottom w:val="0"/>
              <w:divBdr>
                <w:top w:val="none" w:sz="0" w:space="0" w:color="auto"/>
                <w:left w:val="none" w:sz="0" w:space="0" w:color="auto"/>
                <w:bottom w:val="none" w:sz="0" w:space="0" w:color="auto"/>
                <w:right w:val="none" w:sz="0" w:space="0" w:color="auto"/>
              </w:divBdr>
            </w:div>
          </w:divsChild>
        </w:div>
        <w:div w:id="1926569615">
          <w:marLeft w:val="0"/>
          <w:marRight w:val="0"/>
          <w:marTop w:val="0"/>
          <w:marBottom w:val="150"/>
          <w:divBdr>
            <w:top w:val="none" w:sz="0" w:space="0" w:color="auto"/>
            <w:left w:val="none" w:sz="0" w:space="0" w:color="auto"/>
            <w:bottom w:val="none" w:sz="0" w:space="0" w:color="auto"/>
            <w:right w:val="none" w:sz="0" w:space="0" w:color="auto"/>
          </w:divBdr>
          <w:divsChild>
            <w:div w:id="1857622197">
              <w:marLeft w:val="0"/>
              <w:marRight w:val="0"/>
              <w:marTop w:val="0"/>
              <w:marBottom w:val="0"/>
              <w:divBdr>
                <w:top w:val="none" w:sz="0" w:space="0" w:color="auto"/>
                <w:left w:val="none" w:sz="0" w:space="0" w:color="auto"/>
                <w:bottom w:val="none" w:sz="0" w:space="0" w:color="auto"/>
                <w:right w:val="none" w:sz="0" w:space="0" w:color="auto"/>
              </w:divBdr>
            </w:div>
            <w:div w:id="227880556">
              <w:marLeft w:val="0"/>
              <w:marRight w:val="0"/>
              <w:marTop w:val="0"/>
              <w:marBottom w:val="0"/>
              <w:divBdr>
                <w:top w:val="none" w:sz="0" w:space="0" w:color="auto"/>
                <w:left w:val="none" w:sz="0" w:space="0" w:color="auto"/>
                <w:bottom w:val="none" w:sz="0" w:space="0" w:color="auto"/>
                <w:right w:val="none" w:sz="0" w:space="0" w:color="auto"/>
              </w:divBdr>
            </w:div>
          </w:divsChild>
        </w:div>
        <w:div w:id="302925436">
          <w:marLeft w:val="0"/>
          <w:marRight w:val="0"/>
          <w:marTop w:val="0"/>
          <w:marBottom w:val="150"/>
          <w:divBdr>
            <w:top w:val="none" w:sz="0" w:space="0" w:color="auto"/>
            <w:left w:val="none" w:sz="0" w:space="0" w:color="auto"/>
            <w:bottom w:val="none" w:sz="0" w:space="0" w:color="auto"/>
            <w:right w:val="none" w:sz="0" w:space="0" w:color="auto"/>
          </w:divBdr>
          <w:divsChild>
            <w:div w:id="1936472073">
              <w:marLeft w:val="0"/>
              <w:marRight w:val="0"/>
              <w:marTop w:val="0"/>
              <w:marBottom w:val="0"/>
              <w:divBdr>
                <w:top w:val="none" w:sz="0" w:space="0" w:color="auto"/>
                <w:left w:val="none" w:sz="0" w:space="0" w:color="auto"/>
                <w:bottom w:val="none" w:sz="0" w:space="0" w:color="auto"/>
                <w:right w:val="none" w:sz="0" w:space="0" w:color="auto"/>
              </w:divBdr>
            </w:div>
            <w:div w:id="1307933845">
              <w:marLeft w:val="0"/>
              <w:marRight w:val="0"/>
              <w:marTop w:val="0"/>
              <w:marBottom w:val="0"/>
              <w:divBdr>
                <w:top w:val="none" w:sz="0" w:space="0" w:color="auto"/>
                <w:left w:val="none" w:sz="0" w:space="0" w:color="auto"/>
                <w:bottom w:val="none" w:sz="0" w:space="0" w:color="auto"/>
                <w:right w:val="none" w:sz="0" w:space="0" w:color="auto"/>
              </w:divBdr>
            </w:div>
            <w:div w:id="364793328">
              <w:marLeft w:val="0"/>
              <w:marRight w:val="0"/>
              <w:marTop w:val="0"/>
              <w:marBottom w:val="0"/>
              <w:divBdr>
                <w:top w:val="none" w:sz="0" w:space="0" w:color="auto"/>
                <w:left w:val="none" w:sz="0" w:space="0" w:color="auto"/>
                <w:bottom w:val="none" w:sz="0" w:space="0" w:color="auto"/>
                <w:right w:val="none" w:sz="0" w:space="0" w:color="auto"/>
              </w:divBdr>
            </w:div>
            <w:div w:id="173345521">
              <w:marLeft w:val="0"/>
              <w:marRight w:val="0"/>
              <w:marTop w:val="0"/>
              <w:marBottom w:val="0"/>
              <w:divBdr>
                <w:top w:val="none" w:sz="0" w:space="0" w:color="auto"/>
                <w:left w:val="none" w:sz="0" w:space="0" w:color="auto"/>
                <w:bottom w:val="none" w:sz="0" w:space="0" w:color="auto"/>
                <w:right w:val="none" w:sz="0" w:space="0" w:color="auto"/>
              </w:divBdr>
            </w:div>
            <w:div w:id="1296984781">
              <w:marLeft w:val="0"/>
              <w:marRight w:val="0"/>
              <w:marTop w:val="0"/>
              <w:marBottom w:val="0"/>
              <w:divBdr>
                <w:top w:val="none" w:sz="0" w:space="0" w:color="auto"/>
                <w:left w:val="none" w:sz="0" w:space="0" w:color="auto"/>
                <w:bottom w:val="none" w:sz="0" w:space="0" w:color="auto"/>
                <w:right w:val="none" w:sz="0" w:space="0" w:color="auto"/>
              </w:divBdr>
            </w:div>
            <w:div w:id="1626346803">
              <w:marLeft w:val="0"/>
              <w:marRight w:val="0"/>
              <w:marTop w:val="0"/>
              <w:marBottom w:val="0"/>
              <w:divBdr>
                <w:top w:val="none" w:sz="0" w:space="0" w:color="auto"/>
                <w:left w:val="none" w:sz="0" w:space="0" w:color="auto"/>
                <w:bottom w:val="none" w:sz="0" w:space="0" w:color="auto"/>
                <w:right w:val="none" w:sz="0" w:space="0" w:color="auto"/>
              </w:divBdr>
            </w:div>
            <w:div w:id="1334987445">
              <w:marLeft w:val="0"/>
              <w:marRight w:val="0"/>
              <w:marTop w:val="0"/>
              <w:marBottom w:val="0"/>
              <w:divBdr>
                <w:top w:val="none" w:sz="0" w:space="0" w:color="auto"/>
                <w:left w:val="none" w:sz="0" w:space="0" w:color="auto"/>
                <w:bottom w:val="none" w:sz="0" w:space="0" w:color="auto"/>
                <w:right w:val="none" w:sz="0" w:space="0" w:color="auto"/>
              </w:divBdr>
            </w:div>
            <w:div w:id="469710893">
              <w:marLeft w:val="0"/>
              <w:marRight w:val="0"/>
              <w:marTop w:val="0"/>
              <w:marBottom w:val="0"/>
              <w:divBdr>
                <w:top w:val="none" w:sz="0" w:space="0" w:color="auto"/>
                <w:left w:val="none" w:sz="0" w:space="0" w:color="auto"/>
                <w:bottom w:val="none" w:sz="0" w:space="0" w:color="auto"/>
                <w:right w:val="none" w:sz="0" w:space="0" w:color="auto"/>
              </w:divBdr>
            </w:div>
            <w:div w:id="965239999">
              <w:marLeft w:val="0"/>
              <w:marRight w:val="0"/>
              <w:marTop w:val="0"/>
              <w:marBottom w:val="0"/>
              <w:divBdr>
                <w:top w:val="none" w:sz="0" w:space="0" w:color="auto"/>
                <w:left w:val="none" w:sz="0" w:space="0" w:color="auto"/>
                <w:bottom w:val="none" w:sz="0" w:space="0" w:color="auto"/>
                <w:right w:val="none" w:sz="0" w:space="0" w:color="auto"/>
              </w:divBdr>
            </w:div>
            <w:div w:id="183059114">
              <w:marLeft w:val="0"/>
              <w:marRight w:val="0"/>
              <w:marTop w:val="0"/>
              <w:marBottom w:val="0"/>
              <w:divBdr>
                <w:top w:val="none" w:sz="0" w:space="0" w:color="auto"/>
                <w:left w:val="none" w:sz="0" w:space="0" w:color="auto"/>
                <w:bottom w:val="none" w:sz="0" w:space="0" w:color="auto"/>
                <w:right w:val="none" w:sz="0" w:space="0" w:color="auto"/>
              </w:divBdr>
            </w:div>
            <w:div w:id="150799384">
              <w:marLeft w:val="0"/>
              <w:marRight w:val="0"/>
              <w:marTop w:val="0"/>
              <w:marBottom w:val="0"/>
              <w:divBdr>
                <w:top w:val="none" w:sz="0" w:space="0" w:color="auto"/>
                <w:left w:val="none" w:sz="0" w:space="0" w:color="auto"/>
                <w:bottom w:val="none" w:sz="0" w:space="0" w:color="auto"/>
                <w:right w:val="none" w:sz="0" w:space="0" w:color="auto"/>
              </w:divBdr>
            </w:div>
            <w:div w:id="622199743">
              <w:marLeft w:val="0"/>
              <w:marRight w:val="0"/>
              <w:marTop w:val="0"/>
              <w:marBottom w:val="0"/>
              <w:divBdr>
                <w:top w:val="none" w:sz="0" w:space="0" w:color="auto"/>
                <w:left w:val="none" w:sz="0" w:space="0" w:color="auto"/>
                <w:bottom w:val="none" w:sz="0" w:space="0" w:color="auto"/>
                <w:right w:val="none" w:sz="0" w:space="0" w:color="auto"/>
              </w:divBdr>
            </w:div>
            <w:div w:id="1224948649">
              <w:marLeft w:val="0"/>
              <w:marRight w:val="0"/>
              <w:marTop w:val="0"/>
              <w:marBottom w:val="0"/>
              <w:divBdr>
                <w:top w:val="none" w:sz="0" w:space="0" w:color="auto"/>
                <w:left w:val="none" w:sz="0" w:space="0" w:color="auto"/>
                <w:bottom w:val="none" w:sz="0" w:space="0" w:color="auto"/>
                <w:right w:val="none" w:sz="0" w:space="0" w:color="auto"/>
              </w:divBdr>
            </w:div>
            <w:div w:id="1494835544">
              <w:marLeft w:val="0"/>
              <w:marRight w:val="0"/>
              <w:marTop w:val="0"/>
              <w:marBottom w:val="0"/>
              <w:divBdr>
                <w:top w:val="none" w:sz="0" w:space="0" w:color="auto"/>
                <w:left w:val="none" w:sz="0" w:space="0" w:color="auto"/>
                <w:bottom w:val="none" w:sz="0" w:space="0" w:color="auto"/>
                <w:right w:val="none" w:sz="0" w:space="0" w:color="auto"/>
              </w:divBdr>
            </w:div>
          </w:divsChild>
        </w:div>
        <w:div w:id="1952322393">
          <w:marLeft w:val="0"/>
          <w:marRight w:val="0"/>
          <w:marTop w:val="0"/>
          <w:marBottom w:val="150"/>
          <w:divBdr>
            <w:top w:val="none" w:sz="0" w:space="0" w:color="auto"/>
            <w:left w:val="none" w:sz="0" w:space="0" w:color="auto"/>
            <w:bottom w:val="none" w:sz="0" w:space="0" w:color="auto"/>
            <w:right w:val="none" w:sz="0" w:space="0" w:color="auto"/>
          </w:divBdr>
          <w:divsChild>
            <w:div w:id="363597225">
              <w:marLeft w:val="0"/>
              <w:marRight w:val="0"/>
              <w:marTop w:val="0"/>
              <w:marBottom w:val="0"/>
              <w:divBdr>
                <w:top w:val="none" w:sz="0" w:space="0" w:color="auto"/>
                <w:left w:val="none" w:sz="0" w:space="0" w:color="auto"/>
                <w:bottom w:val="none" w:sz="0" w:space="0" w:color="auto"/>
                <w:right w:val="none" w:sz="0" w:space="0" w:color="auto"/>
              </w:divBdr>
            </w:div>
            <w:div w:id="313798201">
              <w:marLeft w:val="0"/>
              <w:marRight w:val="0"/>
              <w:marTop w:val="0"/>
              <w:marBottom w:val="0"/>
              <w:divBdr>
                <w:top w:val="none" w:sz="0" w:space="0" w:color="auto"/>
                <w:left w:val="none" w:sz="0" w:space="0" w:color="auto"/>
                <w:bottom w:val="none" w:sz="0" w:space="0" w:color="auto"/>
                <w:right w:val="none" w:sz="0" w:space="0" w:color="auto"/>
              </w:divBdr>
            </w:div>
            <w:div w:id="1579906344">
              <w:marLeft w:val="0"/>
              <w:marRight w:val="0"/>
              <w:marTop w:val="0"/>
              <w:marBottom w:val="0"/>
              <w:divBdr>
                <w:top w:val="none" w:sz="0" w:space="0" w:color="auto"/>
                <w:left w:val="none" w:sz="0" w:space="0" w:color="auto"/>
                <w:bottom w:val="none" w:sz="0" w:space="0" w:color="auto"/>
                <w:right w:val="none" w:sz="0" w:space="0" w:color="auto"/>
              </w:divBdr>
            </w:div>
            <w:div w:id="804741175">
              <w:marLeft w:val="0"/>
              <w:marRight w:val="0"/>
              <w:marTop w:val="0"/>
              <w:marBottom w:val="0"/>
              <w:divBdr>
                <w:top w:val="none" w:sz="0" w:space="0" w:color="auto"/>
                <w:left w:val="none" w:sz="0" w:space="0" w:color="auto"/>
                <w:bottom w:val="none" w:sz="0" w:space="0" w:color="auto"/>
                <w:right w:val="none" w:sz="0" w:space="0" w:color="auto"/>
              </w:divBdr>
            </w:div>
            <w:div w:id="989600642">
              <w:marLeft w:val="0"/>
              <w:marRight w:val="0"/>
              <w:marTop w:val="0"/>
              <w:marBottom w:val="0"/>
              <w:divBdr>
                <w:top w:val="none" w:sz="0" w:space="0" w:color="auto"/>
                <w:left w:val="none" w:sz="0" w:space="0" w:color="auto"/>
                <w:bottom w:val="none" w:sz="0" w:space="0" w:color="auto"/>
                <w:right w:val="none" w:sz="0" w:space="0" w:color="auto"/>
              </w:divBdr>
            </w:div>
            <w:div w:id="1576624119">
              <w:marLeft w:val="0"/>
              <w:marRight w:val="0"/>
              <w:marTop w:val="0"/>
              <w:marBottom w:val="0"/>
              <w:divBdr>
                <w:top w:val="none" w:sz="0" w:space="0" w:color="auto"/>
                <w:left w:val="none" w:sz="0" w:space="0" w:color="auto"/>
                <w:bottom w:val="none" w:sz="0" w:space="0" w:color="auto"/>
                <w:right w:val="none" w:sz="0" w:space="0" w:color="auto"/>
              </w:divBdr>
            </w:div>
            <w:div w:id="659384728">
              <w:marLeft w:val="0"/>
              <w:marRight w:val="0"/>
              <w:marTop w:val="0"/>
              <w:marBottom w:val="0"/>
              <w:divBdr>
                <w:top w:val="none" w:sz="0" w:space="0" w:color="auto"/>
                <w:left w:val="none" w:sz="0" w:space="0" w:color="auto"/>
                <w:bottom w:val="none" w:sz="0" w:space="0" w:color="auto"/>
                <w:right w:val="none" w:sz="0" w:space="0" w:color="auto"/>
              </w:divBdr>
            </w:div>
            <w:div w:id="286740409">
              <w:marLeft w:val="0"/>
              <w:marRight w:val="0"/>
              <w:marTop w:val="0"/>
              <w:marBottom w:val="0"/>
              <w:divBdr>
                <w:top w:val="none" w:sz="0" w:space="0" w:color="auto"/>
                <w:left w:val="none" w:sz="0" w:space="0" w:color="auto"/>
                <w:bottom w:val="none" w:sz="0" w:space="0" w:color="auto"/>
                <w:right w:val="none" w:sz="0" w:space="0" w:color="auto"/>
              </w:divBdr>
            </w:div>
            <w:div w:id="42368914">
              <w:marLeft w:val="0"/>
              <w:marRight w:val="0"/>
              <w:marTop w:val="0"/>
              <w:marBottom w:val="0"/>
              <w:divBdr>
                <w:top w:val="none" w:sz="0" w:space="0" w:color="auto"/>
                <w:left w:val="none" w:sz="0" w:space="0" w:color="auto"/>
                <w:bottom w:val="none" w:sz="0" w:space="0" w:color="auto"/>
                <w:right w:val="none" w:sz="0" w:space="0" w:color="auto"/>
              </w:divBdr>
            </w:div>
            <w:div w:id="947348075">
              <w:marLeft w:val="0"/>
              <w:marRight w:val="0"/>
              <w:marTop w:val="0"/>
              <w:marBottom w:val="0"/>
              <w:divBdr>
                <w:top w:val="none" w:sz="0" w:space="0" w:color="auto"/>
                <w:left w:val="none" w:sz="0" w:space="0" w:color="auto"/>
                <w:bottom w:val="none" w:sz="0" w:space="0" w:color="auto"/>
                <w:right w:val="none" w:sz="0" w:space="0" w:color="auto"/>
              </w:divBdr>
            </w:div>
            <w:div w:id="1255433342">
              <w:marLeft w:val="0"/>
              <w:marRight w:val="0"/>
              <w:marTop w:val="0"/>
              <w:marBottom w:val="0"/>
              <w:divBdr>
                <w:top w:val="none" w:sz="0" w:space="0" w:color="auto"/>
                <w:left w:val="none" w:sz="0" w:space="0" w:color="auto"/>
                <w:bottom w:val="none" w:sz="0" w:space="0" w:color="auto"/>
                <w:right w:val="none" w:sz="0" w:space="0" w:color="auto"/>
              </w:divBdr>
            </w:div>
            <w:div w:id="1678069158">
              <w:marLeft w:val="0"/>
              <w:marRight w:val="0"/>
              <w:marTop w:val="0"/>
              <w:marBottom w:val="0"/>
              <w:divBdr>
                <w:top w:val="none" w:sz="0" w:space="0" w:color="auto"/>
                <w:left w:val="none" w:sz="0" w:space="0" w:color="auto"/>
                <w:bottom w:val="none" w:sz="0" w:space="0" w:color="auto"/>
                <w:right w:val="none" w:sz="0" w:space="0" w:color="auto"/>
              </w:divBdr>
            </w:div>
            <w:div w:id="166291809">
              <w:marLeft w:val="0"/>
              <w:marRight w:val="0"/>
              <w:marTop w:val="0"/>
              <w:marBottom w:val="0"/>
              <w:divBdr>
                <w:top w:val="none" w:sz="0" w:space="0" w:color="auto"/>
                <w:left w:val="none" w:sz="0" w:space="0" w:color="auto"/>
                <w:bottom w:val="none" w:sz="0" w:space="0" w:color="auto"/>
                <w:right w:val="none" w:sz="0" w:space="0" w:color="auto"/>
              </w:divBdr>
            </w:div>
            <w:div w:id="1754159893">
              <w:marLeft w:val="0"/>
              <w:marRight w:val="0"/>
              <w:marTop w:val="0"/>
              <w:marBottom w:val="0"/>
              <w:divBdr>
                <w:top w:val="none" w:sz="0" w:space="0" w:color="auto"/>
                <w:left w:val="none" w:sz="0" w:space="0" w:color="auto"/>
                <w:bottom w:val="none" w:sz="0" w:space="0" w:color="auto"/>
                <w:right w:val="none" w:sz="0" w:space="0" w:color="auto"/>
              </w:divBdr>
            </w:div>
            <w:div w:id="1299265934">
              <w:marLeft w:val="0"/>
              <w:marRight w:val="0"/>
              <w:marTop w:val="0"/>
              <w:marBottom w:val="0"/>
              <w:divBdr>
                <w:top w:val="none" w:sz="0" w:space="0" w:color="auto"/>
                <w:left w:val="none" w:sz="0" w:space="0" w:color="auto"/>
                <w:bottom w:val="none" w:sz="0" w:space="0" w:color="auto"/>
                <w:right w:val="none" w:sz="0" w:space="0" w:color="auto"/>
              </w:divBdr>
            </w:div>
            <w:div w:id="578832867">
              <w:marLeft w:val="0"/>
              <w:marRight w:val="0"/>
              <w:marTop w:val="0"/>
              <w:marBottom w:val="0"/>
              <w:divBdr>
                <w:top w:val="none" w:sz="0" w:space="0" w:color="auto"/>
                <w:left w:val="none" w:sz="0" w:space="0" w:color="auto"/>
                <w:bottom w:val="none" w:sz="0" w:space="0" w:color="auto"/>
                <w:right w:val="none" w:sz="0" w:space="0" w:color="auto"/>
              </w:divBdr>
            </w:div>
            <w:div w:id="464666775">
              <w:marLeft w:val="0"/>
              <w:marRight w:val="0"/>
              <w:marTop w:val="0"/>
              <w:marBottom w:val="0"/>
              <w:divBdr>
                <w:top w:val="none" w:sz="0" w:space="0" w:color="auto"/>
                <w:left w:val="none" w:sz="0" w:space="0" w:color="auto"/>
                <w:bottom w:val="none" w:sz="0" w:space="0" w:color="auto"/>
                <w:right w:val="none" w:sz="0" w:space="0" w:color="auto"/>
              </w:divBdr>
            </w:div>
            <w:div w:id="1854373316">
              <w:marLeft w:val="0"/>
              <w:marRight w:val="0"/>
              <w:marTop w:val="0"/>
              <w:marBottom w:val="0"/>
              <w:divBdr>
                <w:top w:val="none" w:sz="0" w:space="0" w:color="auto"/>
                <w:left w:val="none" w:sz="0" w:space="0" w:color="auto"/>
                <w:bottom w:val="none" w:sz="0" w:space="0" w:color="auto"/>
                <w:right w:val="none" w:sz="0" w:space="0" w:color="auto"/>
              </w:divBdr>
            </w:div>
            <w:div w:id="1849834607">
              <w:marLeft w:val="0"/>
              <w:marRight w:val="0"/>
              <w:marTop w:val="0"/>
              <w:marBottom w:val="0"/>
              <w:divBdr>
                <w:top w:val="none" w:sz="0" w:space="0" w:color="auto"/>
                <w:left w:val="none" w:sz="0" w:space="0" w:color="auto"/>
                <w:bottom w:val="none" w:sz="0" w:space="0" w:color="auto"/>
                <w:right w:val="none" w:sz="0" w:space="0" w:color="auto"/>
              </w:divBdr>
            </w:div>
            <w:div w:id="332146027">
              <w:marLeft w:val="0"/>
              <w:marRight w:val="0"/>
              <w:marTop w:val="0"/>
              <w:marBottom w:val="0"/>
              <w:divBdr>
                <w:top w:val="none" w:sz="0" w:space="0" w:color="auto"/>
                <w:left w:val="none" w:sz="0" w:space="0" w:color="auto"/>
                <w:bottom w:val="none" w:sz="0" w:space="0" w:color="auto"/>
                <w:right w:val="none" w:sz="0" w:space="0" w:color="auto"/>
              </w:divBdr>
            </w:div>
            <w:div w:id="274337269">
              <w:marLeft w:val="0"/>
              <w:marRight w:val="0"/>
              <w:marTop w:val="0"/>
              <w:marBottom w:val="0"/>
              <w:divBdr>
                <w:top w:val="none" w:sz="0" w:space="0" w:color="auto"/>
                <w:left w:val="none" w:sz="0" w:space="0" w:color="auto"/>
                <w:bottom w:val="none" w:sz="0" w:space="0" w:color="auto"/>
                <w:right w:val="none" w:sz="0" w:space="0" w:color="auto"/>
              </w:divBdr>
            </w:div>
            <w:div w:id="222982822">
              <w:marLeft w:val="0"/>
              <w:marRight w:val="0"/>
              <w:marTop w:val="0"/>
              <w:marBottom w:val="0"/>
              <w:divBdr>
                <w:top w:val="none" w:sz="0" w:space="0" w:color="auto"/>
                <w:left w:val="none" w:sz="0" w:space="0" w:color="auto"/>
                <w:bottom w:val="none" w:sz="0" w:space="0" w:color="auto"/>
                <w:right w:val="none" w:sz="0" w:space="0" w:color="auto"/>
              </w:divBdr>
            </w:div>
            <w:div w:id="2019917223">
              <w:marLeft w:val="0"/>
              <w:marRight w:val="0"/>
              <w:marTop w:val="0"/>
              <w:marBottom w:val="0"/>
              <w:divBdr>
                <w:top w:val="none" w:sz="0" w:space="0" w:color="auto"/>
                <w:left w:val="none" w:sz="0" w:space="0" w:color="auto"/>
                <w:bottom w:val="none" w:sz="0" w:space="0" w:color="auto"/>
                <w:right w:val="none" w:sz="0" w:space="0" w:color="auto"/>
              </w:divBdr>
            </w:div>
            <w:div w:id="544296014">
              <w:marLeft w:val="0"/>
              <w:marRight w:val="0"/>
              <w:marTop w:val="0"/>
              <w:marBottom w:val="0"/>
              <w:divBdr>
                <w:top w:val="none" w:sz="0" w:space="0" w:color="auto"/>
                <w:left w:val="none" w:sz="0" w:space="0" w:color="auto"/>
                <w:bottom w:val="none" w:sz="0" w:space="0" w:color="auto"/>
                <w:right w:val="none" w:sz="0" w:space="0" w:color="auto"/>
              </w:divBdr>
            </w:div>
            <w:div w:id="1775903326">
              <w:marLeft w:val="0"/>
              <w:marRight w:val="0"/>
              <w:marTop w:val="0"/>
              <w:marBottom w:val="0"/>
              <w:divBdr>
                <w:top w:val="none" w:sz="0" w:space="0" w:color="auto"/>
                <w:left w:val="none" w:sz="0" w:space="0" w:color="auto"/>
                <w:bottom w:val="none" w:sz="0" w:space="0" w:color="auto"/>
                <w:right w:val="none" w:sz="0" w:space="0" w:color="auto"/>
              </w:divBdr>
            </w:div>
          </w:divsChild>
        </w:div>
        <w:div w:id="2087262503">
          <w:marLeft w:val="0"/>
          <w:marRight w:val="0"/>
          <w:marTop w:val="0"/>
          <w:marBottom w:val="150"/>
          <w:divBdr>
            <w:top w:val="none" w:sz="0" w:space="0" w:color="auto"/>
            <w:left w:val="none" w:sz="0" w:space="0" w:color="auto"/>
            <w:bottom w:val="none" w:sz="0" w:space="0" w:color="auto"/>
            <w:right w:val="none" w:sz="0" w:space="0" w:color="auto"/>
          </w:divBdr>
          <w:divsChild>
            <w:div w:id="1086614953">
              <w:marLeft w:val="0"/>
              <w:marRight w:val="0"/>
              <w:marTop w:val="0"/>
              <w:marBottom w:val="0"/>
              <w:divBdr>
                <w:top w:val="none" w:sz="0" w:space="0" w:color="auto"/>
                <w:left w:val="none" w:sz="0" w:space="0" w:color="auto"/>
                <w:bottom w:val="none" w:sz="0" w:space="0" w:color="auto"/>
                <w:right w:val="none" w:sz="0" w:space="0" w:color="auto"/>
              </w:divBdr>
            </w:div>
            <w:div w:id="393705500">
              <w:marLeft w:val="0"/>
              <w:marRight w:val="0"/>
              <w:marTop w:val="0"/>
              <w:marBottom w:val="0"/>
              <w:divBdr>
                <w:top w:val="none" w:sz="0" w:space="0" w:color="auto"/>
                <w:left w:val="none" w:sz="0" w:space="0" w:color="auto"/>
                <w:bottom w:val="none" w:sz="0" w:space="0" w:color="auto"/>
                <w:right w:val="none" w:sz="0" w:space="0" w:color="auto"/>
              </w:divBdr>
            </w:div>
            <w:div w:id="58794713">
              <w:marLeft w:val="0"/>
              <w:marRight w:val="0"/>
              <w:marTop w:val="0"/>
              <w:marBottom w:val="0"/>
              <w:divBdr>
                <w:top w:val="none" w:sz="0" w:space="0" w:color="auto"/>
                <w:left w:val="none" w:sz="0" w:space="0" w:color="auto"/>
                <w:bottom w:val="none" w:sz="0" w:space="0" w:color="auto"/>
                <w:right w:val="none" w:sz="0" w:space="0" w:color="auto"/>
              </w:divBdr>
            </w:div>
          </w:divsChild>
        </w:div>
        <w:div w:id="373819334">
          <w:marLeft w:val="0"/>
          <w:marRight w:val="0"/>
          <w:marTop w:val="0"/>
          <w:marBottom w:val="150"/>
          <w:divBdr>
            <w:top w:val="none" w:sz="0" w:space="0" w:color="auto"/>
            <w:left w:val="none" w:sz="0" w:space="0" w:color="auto"/>
            <w:bottom w:val="none" w:sz="0" w:space="0" w:color="auto"/>
            <w:right w:val="none" w:sz="0" w:space="0" w:color="auto"/>
          </w:divBdr>
          <w:divsChild>
            <w:div w:id="2022315700">
              <w:marLeft w:val="0"/>
              <w:marRight w:val="0"/>
              <w:marTop w:val="0"/>
              <w:marBottom w:val="0"/>
              <w:divBdr>
                <w:top w:val="none" w:sz="0" w:space="0" w:color="auto"/>
                <w:left w:val="none" w:sz="0" w:space="0" w:color="auto"/>
                <w:bottom w:val="none" w:sz="0" w:space="0" w:color="auto"/>
                <w:right w:val="none" w:sz="0" w:space="0" w:color="auto"/>
              </w:divBdr>
            </w:div>
          </w:divsChild>
        </w:div>
        <w:div w:id="1230654353">
          <w:marLeft w:val="0"/>
          <w:marRight w:val="0"/>
          <w:marTop w:val="0"/>
          <w:marBottom w:val="150"/>
          <w:divBdr>
            <w:top w:val="none" w:sz="0" w:space="0" w:color="auto"/>
            <w:left w:val="none" w:sz="0" w:space="0" w:color="auto"/>
            <w:bottom w:val="none" w:sz="0" w:space="0" w:color="auto"/>
            <w:right w:val="none" w:sz="0" w:space="0" w:color="auto"/>
          </w:divBdr>
          <w:divsChild>
            <w:div w:id="1255896471">
              <w:marLeft w:val="0"/>
              <w:marRight w:val="0"/>
              <w:marTop w:val="0"/>
              <w:marBottom w:val="0"/>
              <w:divBdr>
                <w:top w:val="none" w:sz="0" w:space="0" w:color="auto"/>
                <w:left w:val="none" w:sz="0" w:space="0" w:color="auto"/>
                <w:bottom w:val="none" w:sz="0" w:space="0" w:color="auto"/>
                <w:right w:val="none" w:sz="0" w:space="0" w:color="auto"/>
              </w:divBdr>
            </w:div>
          </w:divsChild>
        </w:div>
        <w:div w:id="45223436">
          <w:marLeft w:val="0"/>
          <w:marRight w:val="0"/>
          <w:marTop w:val="0"/>
          <w:marBottom w:val="150"/>
          <w:divBdr>
            <w:top w:val="none" w:sz="0" w:space="0" w:color="auto"/>
            <w:left w:val="none" w:sz="0" w:space="0" w:color="auto"/>
            <w:bottom w:val="none" w:sz="0" w:space="0" w:color="auto"/>
            <w:right w:val="none" w:sz="0" w:space="0" w:color="auto"/>
          </w:divBdr>
          <w:divsChild>
            <w:div w:id="660231612">
              <w:marLeft w:val="0"/>
              <w:marRight w:val="0"/>
              <w:marTop w:val="0"/>
              <w:marBottom w:val="0"/>
              <w:divBdr>
                <w:top w:val="none" w:sz="0" w:space="0" w:color="auto"/>
                <w:left w:val="none" w:sz="0" w:space="0" w:color="auto"/>
                <w:bottom w:val="none" w:sz="0" w:space="0" w:color="auto"/>
                <w:right w:val="none" w:sz="0" w:space="0" w:color="auto"/>
              </w:divBdr>
            </w:div>
            <w:div w:id="894319374">
              <w:marLeft w:val="0"/>
              <w:marRight w:val="0"/>
              <w:marTop w:val="0"/>
              <w:marBottom w:val="0"/>
              <w:divBdr>
                <w:top w:val="none" w:sz="0" w:space="0" w:color="auto"/>
                <w:left w:val="none" w:sz="0" w:space="0" w:color="auto"/>
                <w:bottom w:val="none" w:sz="0" w:space="0" w:color="auto"/>
                <w:right w:val="none" w:sz="0" w:space="0" w:color="auto"/>
              </w:divBdr>
            </w:div>
            <w:div w:id="757943568">
              <w:marLeft w:val="0"/>
              <w:marRight w:val="0"/>
              <w:marTop w:val="0"/>
              <w:marBottom w:val="0"/>
              <w:divBdr>
                <w:top w:val="none" w:sz="0" w:space="0" w:color="auto"/>
                <w:left w:val="none" w:sz="0" w:space="0" w:color="auto"/>
                <w:bottom w:val="none" w:sz="0" w:space="0" w:color="auto"/>
                <w:right w:val="none" w:sz="0" w:space="0" w:color="auto"/>
              </w:divBdr>
            </w:div>
          </w:divsChild>
        </w:div>
        <w:div w:id="2076733814">
          <w:marLeft w:val="0"/>
          <w:marRight w:val="0"/>
          <w:marTop w:val="150"/>
          <w:marBottom w:val="0"/>
          <w:divBdr>
            <w:top w:val="none" w:sz="0" w:space="0" w:color="auto"/>
            <w:left w:val="none" w:sz="0" w:space="0" w:color="auto"/>
            <w:bottom w:val="none" w:sz="0" w:space="0" w:color="auto"/>
            <w:right w:val="none" w:sz="0" w:space="0" w:color="auto"/>
          </w:divBdr>
        </w:div>
        <w:div w:id="649483736">
          <w:marLeft w:val="0"/>
          <w:marRight w:val="0"/>
          <w:marTop w:val="0"/>
          <w:marBottom w:val="150"/>
          <w:divBdr>
            <w:top w:val="none" w:sz="0" w:space="0" w:color="auto"/>
            <w:left w:val="none" w:sz="0" w:space="0" w:color="auto"/>
            <w:bottom w:val="none" w:sz="0" w:space="0" w:color="auto"/>
            <w:right w:val="none" w:sz="0" w:space="0" w:color="auto"/>
          </w:divBdr>
          <w:divsChild>
            <w:div w:id="1756974121">
              <w:marLeft w:val="0"/>
              <w:marRight w:val="0"/>
              <w:marTop w:val="0"/>
              <w:marBottom w:val="0"/>
              <w:divBdr>
                <w:top w:val="none" w:sz="0" w:space="0" w:color="auto"/>
                <w:left w:val="none" w:sz="0" w:space="0" w:color="auto"/>
                <w:bottom w:val="none" w:sz="0" w:space="0" w:color="auto"/>
                <w:right w:val="none" w:sz="0" w:space="0" w:color="auto"/>
              </w:divBdr>
            </w:div>
            <w:div w:id="1781490989">
              <w:marLeft w:val="0"/>
              <w:marRight w:val="0"/>
              <w:marTop w:val="0"/>
              <w:marBottom w:val="0"/>
              <w:divBdr>
                <w:top w:val="none" w:sz="0" w:space="0" w:color="auto"/>
                <w:left w:val="none" w:sz="0" w:space="0" w:color="auto"/>
                <w:bottom w:val="none" w:sz="0" w:space="0" w:color="auto"/>
                <w:right w:val="none" w:sz="0" w:space="0" w:color="auto"/>
              </w:divBdr>
            </w:div>
          </w:divsChild>
        </w:div>
        <w:div w:id="1347289464">
          <w:marLeft w:val="0"/>
          <w:marRight w:val="0"/>
          <w:marTop w:val="150"/>
          <w:marBottom w:val="0"/>
          <w:divBdr>
            <w:top w:val="none" w:sz="0" w:space="0" w:color="auto"/>
            <w:left w:val="none" w:sz="0" w:space="0" w:color="auto"/>
            <w:bottom w:val="none" w:sz="0" w:space="0" w:color="auto"/>
            <w:right w:val="none" w:sz="0" w:space="0" w:color="auto"/>
          </w:divBdr>
        </w:div>
        <w:div w:id="1311442692">
          <w:marLeft w:val="0"/>
          <w:marRight w:val="0"/>
          <w:marTop w:val="0"/>
          <w:marBottom w:val="150"/>
          <w:divBdr>
            <w:top w:val="none" w:sz="0" w:space="0" w:color="auto"/>
            <w:left w:val="none" w:sz="0" w:space="0" w:color="auto"/>
            <w:bottom w:val="none" w:sz="0" w:space="0" w:color="auto"/>
            <w:right w:val="none" w:sz="0" w:space="0" w:color="auto"/>
          </w:divBdr>
          <w:divsChild>
            <w:div w:id="1941569581">
              <w:marLeft w:val="0"/>
              <w:marRight w:val="0"/>
              <w:marTop w:val="0"/>
              <w:marBottom w:val="0"/>
              <w:divBdr>
                <w:top w:val="none" w:sz="0" w:space="0" w:color="auto"/>
                <w:left w:val="none" w:sz="0" w:space="0" w:color="auto"/>
                <w:bottom w:val="none" w:sz="0" w:space="0" w:color="auto"/>
                <w:right w:val="none" w:sz="0" w:space="0" w:color="auto"/>
              </w:divBdr>
            </w:div>
            <w:div w:id="1453208643">
              <w:marLeft w:val="0"/>
              <w:marRight w:val="0"/>
              <w:marTop w:val="0"/>
              <w:marBottom w:val="0"/>
              <w:divBdr>
                <w:top w:val="none" w:sz="0" w:space="0" w:color="auto"/>
                <w:left w:val="none" w:sz="0" w:space="0" w:color="auto"/>
                <w:bottom w:val="none" w:sz="0" w:space="0" w:color="auto"/>
                <w:right w:val="none" w:sz="0" w:space="0" w:color="auto"/>
              </w:divBdr>
            </w:div>
            <w:div w:id="292978404">
              <w:marLeft w:val="0"/>
              <w:marRight w:val="0"/>
              <w:marTop w:val="0"/>
              <w:marBottom w:val="0"/>
              <w:divBdr>
                <w:top w:val="none" w:sz="0" w:space="0" w:color="auto"/>
                <w:left w:val="none" w:sz="0" w:space="0" w:color="auto"/>
                <w:bottom w:val="none" w:sz="0" w:space="0" w:color="auto"/>
                <w:right w:val="none" w:sz="0" w:space="0" w:color="auto"/>
              </w:divBdr>
            </w:div>
            <w:div w:id="7449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2022-08-08T06:22:00Z</dcterms:created>
  <dcterms:modified xsi:type="dcterms:W3CDTF">2022-08-08T06:22:00Z</dcterms:modified>
</cp:coreProperties>
</file>