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1378" w:rsidP="0081041B">
      <w:pPr>
        <w:spacing w:before="100" w:beforeAutospacing="1" w:after="100" w:afterAutospacing="1" w:line="240" w:lineRule="auto"/>
        <w:jc w:val="center"/>
        <w:textAlignment w:val="center"/>
        <w:divId w:val="1287929978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4 ОТ 4</w:t>
      </w:r>
      <w:r w:rsidR="0081041B">
        <w:rPr>
          <w:rFonts w:ascii="Times New Roman" w:hAnsi="Times New Roman" w:cs="Times New Roman"/>
          <w:b/>
          <w:bCs/>
          <w:color w:val="000000"/>
          <w:sz w:val="30"/>
          <w:szCs w:val="30"/>
          <w:lang w:val="bg-BG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МАРТ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textAlignment w:val="center"/>
        <w:divId w:val="29513796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000000" w:rsidRDefault="004F1378">
      <w:pPr>
        <w:spacing w:before="100" w:beforeAutospacing="1" w:after="100" w:afterAutospacing="1" w:line="240" w:lineRule="auto"/>
        <w:ind w:firstLine="1155"/>
        <w:jc w:val="both"/>
        <w:textAlignment w:val="center"/>
        <w:divId w:val="72294840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бр.21 от 20 март 2009г., изм. ДВ. бр.91 от 17 ноември 2009г., изм. ДВ. бр.94 от 29 ноември 2011г., изм. ДВ. бр.2 от 6 януари 2012г., изм. и доп. ДВ. бр.81 от 17 септември 2013г., изм. ДВ. бр.104 от 3 декември 2013г., изм. и доп. ДВ. бр.15 от 21 фе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вруари 2014г., изм. и доп. ДВ. бр.68 от 15 август 2014г., изм. и доп. ДВ. бр.95 от 18 ноември 2014г., изм. ДВ. бр.91 от 18 ноември 2016г., изм. и доп. ДВ. бр.95 от 16 ноември 2018г., изм. и доп. ДВ. бр.68 от 27 август 2019г., доп. ДВ. бр.90 от 15 ноември 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019г., изм. ДВ. бр.91 от 23 октомври 2020г., доп. ДВ. бр.107 от 18 декември 2020г., изм. ДВ. бр.37 от 7 май 2021г., доп. ДВ. бр.47 от 4 юни 2021г., изм. ДВ. бр.94 от 12 ноември 2021г., изм. и доп. ДВ. бр.53 от 8 юли 2022г., доп. ДВ. бр.61 от 2 август 2022г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., изм. ДВ. бр.85 от 25 октомври 2022г.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4395651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5543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тази наредба се определят: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97589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медицинските специалисти, които могат да издават рецепти, редът за предписване на лекарствени продукти, срокът за изпълнението, случаите и редът,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които магистър-фармацевт може да откаже да изпълни лекарско предписание;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18147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условията и редът, по които български граждани и чужди граждани, постоянно и временно пребиваващи в страната и пътуващи извън Република България, могат да носят или да изнасят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екарствени продукти, предназначени за лечението им;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03436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количествата лекарствени продукти, предназначени само за лечението на транзитно преминаващи и временно пребиваващи на територията на страната лица, които те могат да притежават;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91758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(нова - ДВ, бр. 15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2014 г.) условията и редът за признаването и изпълнението на рецепти, издадени в друга държава членка;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82388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81 от 2013 г., предишна т. 4 - ДВ, бр. 15 от 2014 г.) редът за предписване на лекарствени продукти, съдържащи наркотични вещества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приложения № 2 и 3 към чл. 3, т. 2 и 3 от Наредбата за реда за класифициране на растенията и веществата като наркотични, приета с Постановление № 293 на Министерския съвет от 2011 г. (ДВ, бр. 87 от 2011 г.);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68320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(предишна т. 5, изм. - ДВ, бр. 15 от 2014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редът за отпечатване и разпределяне на бланки за отпускане и отчитане на лекарствените продукти по т. 5;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23012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68 от 2019 г., в сила от 27.08.2019 г.) условията, редът и принципите, по които се предписват лекарствени продукти съобразно тяхна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разходна ефективност по смисъла на § 1, т. 28 от допълнителните разпоредби на Закона за здравното осигуряване (ЗЗО).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30993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5065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2. Режимът на предписване на лекарствените продукти е определен в разрешението за употреба на лекарствения продукт.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452096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83270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Разре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шените за употреба и регистрираните лекарствени продукти на територията на Република България се обявяват на интернет страницата на Изпълнителната агенция по лекарствата.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09062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98123603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МЕДИЦИНСКИ СПЕЦИАЛИСТИ, КОИТО МОГАТ ДА ИЗДАВАТ РЕЦЕПТИ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75595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да предписват разрешени за употреба в страната лекарствени продукти и да издават рецепти имат лекари/лекари по дентална медицина, упражняващи медицинската професия.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50050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81 от 2013 г.) Право да отпускат лекарствените продукти, съдържащи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аркотични вещества от приложение № 1 на Наредба № 2 от 2012 г. за условията и реда за осъществяване на програми за лечение с агонисти и агонисти-антагонисти на лица, зависими към опиоиди (ДВ, бр. 49 от 2012 г.) имат лекари, работещи в програмите, получили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от министъра на здравеопазването.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7140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61 от 2022 г.) Фелдшерите и лекарските асистенти имат право да предписват разрешени за употреба в страната лекарствени продукти и да издават рецепти, с изключение на тези от приложение № 1,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 при сключен договор с лечебно заведение по чл. 2, ал. 1, т. 1 от Закона за лечебните заведения.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84424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736132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(Изм. - ДВ, бр. 94 от 2011 г.) (1) В регионалната здравна инспекция (РЗИ) се води регистър на лекарите и лекарите по дентална медицина, които предп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исват лекарствени продукти, съдържащи наркотични вещества.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44647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регистъра по ал. 1 се вписват данните на лекаря/лекаря по дентална медицина по документа за самоличност, личен код и код на лечебното заведение.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04303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26873864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ПРЕДПИСВАНЕ НА ЛЕКАРСТВЕНИ ПРОД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УКТИ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60800032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Ред за предписване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9384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(1) Предписването на лекарствени продукти се извършва на рецептурна бланка с бял цвят съгласно приложение № 2.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07484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(Отм. - ДВ, бр. 81 от 2013 г.)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43625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Върху рецептурната бланка задължително се отбелязва режимът на отпускане - за еднократно или многократно отпускане, като при многократното отпускане се уточнява и колко пъти ще се изпълнява рецептата.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3600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Рецептите с режим многократно отпускане имат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лидност до 6 месеца от датата на издаването им и съдържат означение на броя на отпусканията.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462582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42625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Рецептурната бланка съдържа: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3267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(доп. - ДВ, бр. 68 от 2014 г., в сила от 15.08.2014 г.) "инскрибцио" - собствено и фамилно име на лицето по чл. 4, 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 идентификационен номер, наименование и адрес на лечебното заведение, телефон за връзка, дата на издаване на рецептата;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0713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"прескрибцио" - наименование, количество на активно вещество в лекарствена форма и количеството на лекарствения продукт; количес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твото се изписва с цифри, а при предписване на лекарствени продукти, съдържащи наркотични вещества - и с думи;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7748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"сигнатура" - посочват се еднократната и денонощната доза на лекарствения продукт, продължителността на курса на лечение и необходимостта от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овтарянето му; дозата се изписва с цифри; при предписване на доза, по-висока от максимално определената при разрешаването за употреба на лекарствения продукт, предписващият се подписва срещу превишената доза; не се допускат общи изрази като: "известно", "п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наставление", "по схема" и др.;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9703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"субскрибцио" - указания за начина на изпълнение на предписанието; при използване на указанията "цито", "цитисимо" или "статим" задължително се записва часът на предписването на лекарствения продукт;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32050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(доп. - ДВ, бр.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 от 2022 г.) подпис на лекаря/лекаря по дентална медицина/фелдшера/лекарския асистент;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87560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68 от 2014 г., в сила от 15.08.2014 г.) личен печат на лекаря/лекаря по дентална медицина и/или печат на лечебното заведение;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30869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трите имена на паци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ента, възрастта и адрес по местоживеене, като при бременна жена, кърмачка или дете се отразява и това обстоятелство;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20189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(нова - ДВ, бр. 68 от 2014 г., в сила от 15.08.2014 г.) Уникален идентификационен номер (УИН) на магистър-фармацевта от регистъра на Бъл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гарския фармацевтичен съюз.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39842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81 от 2013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74310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74936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Лекарствените продукти се изписват четливо на латиница с международното непатентно или фармакопейно наименование на лекарственото им вещество или търговските им наименования.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92391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оличеството на лекарственото вещество в предписвания лекарствен продукт се изразява: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13668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грамове, когато е един грам или над един грам (g);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7654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милиграми, когато е по-малко от един грам (mg);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24475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количества, по-малки от един милиграм, се означават в микро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грами, като тази мерителна единица не се съкращава, а се изписва с думи (microgram);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2607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обемите се изразяват в милилитри (ml);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92709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международни единици (IU) - за лекарствени продукти от биологичен произход.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99610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Съкращенията на лекарствената форма се изпис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 върху рецептурната бланка/лекарствения лист в съответствие с действащата в страната фармакопея.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31488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Забранява се използването на съкращения и поправки при изписване наименованията на лекарствените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08669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58873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9. Лекарствени продукти, приготвени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магистрална и фармакопейна рецептура, се предписват на отделна рецептурна бланка.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819885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37342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9а. (Нов - ДВ, бр. 15 от 2014 г.) (1) На рецепти, които ще се изпълняват в друга държава членка, се изписват необходимите за лечението на конкретен пациент лекарствени продукти, с изключение на лекарствените продукти по чл. 174 от Закона за лекарствени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продукти в хуманната медицина.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97956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Рецептите по ал. 1 се изписват при спазване изискванията на тази наредба, като задължително се включват всички данни, посочени в приложение № 4а.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98722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Лекарствените продукти се предписват по международно непатентно наим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енование или фармакопейно наименование на лекарственото им вещество.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28229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Лекарствените продукти могат да бъдат предписани по търговско наименование в следните случаи: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43627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когато се предписва биологичен лекарствен продукт по смисъла на § 2, т. 2 от допълните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 разпоредби на Наредба № 27 от 2007 г. за изискванията към данните и документацията за разрешаване за употреба и регистрация на лекарствени продукти (ДВ, бр. 54 от 2007 г.);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829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когато това е необходимо от медицинска гледна точка по преценка на лицата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чл. 4, като в този случай в рецептата се посочват причините, които налагат използването на посоченото търговско наименование.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14399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45765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При предписване на всеки отделен лекарствен продукт лицето по чл. 4 е задължено да се информира от пациента за предше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стващо или съпътстващо лечение с други лекарствени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4087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21163192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Предписване на лекарствени продукти, съдържащи наркотични вещества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7838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(1) (Изм. - ДВ, бр. 81 от 2013 г.) Предписването на лекарствени продукти, съдържащи наркотични вещества,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извършва на специална рецептурна бланка, предоставена от Министерството на здравеопазването, с жълт цвят - за лекарствени продукти, съдържащи наркотични вещества от приложение № 2 към чл. 3, т. 2 от Наредбата за реда за класифициране на растенията и 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ствата като наркотични, и със зелен цвят - за лекарствени продукти, съдържащи наркотични вещества от приложение № 3 към чл. 3, т. 3 от Наредбата за реда за класифициране на растенията и веществата като наркотични.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7777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Лекарствените продукти по 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 съдържащи наркотични вещества в комбинация, се предписват на рецептурната бланка по ал. 1 със зелен цвят.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00702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Специалната рецептурна бланка се отпечатва в три екземпляра на химизирана хартия и съдържа освен данните по чл. 7 и следните допълнителни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9885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серия и номер на рецептурната бланка;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47707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надпис "Документ, който подлежи на специален отчет".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74760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Срокът на валидност на специалната рецепта е 7 дни от датата на издаването ѝ.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73940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1342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Рецептата се издава в три екземпляра, първите два от които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предават на пациента, а третият се съхранява от лекаря/лекаря по дентална медицина в продължение на една година и се предоставя на контролните органи при проверка.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60643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94 от 2011 г.) След изтичане на срока по ал. 1 рецептите се предават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приемно-предавателен протокол на инспекторите в РЗИ, които ги съхраняват за срок 10 години, след което се унищожават от комисия, определена със заповед на директора на РЗИ.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29482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81 от 2013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99187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68 от 2019 г., в сила от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.08.2019 г.) Когато лекарственият продукт се заплаща от Националната здравноосигурителна каса (НЗОК), лекарят задължително попълва кода на НЗОК на съответния лекарствен продукт и МКБ кода на заболяването съгласно наредбата по чл. 45, ал. 3 от ЗЗО.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58899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реценка на лекаря на една рецептурна бланка може да се предписва повече от един лекарствен продукт, съдържащ наркотични вещества.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92599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Забранява се предписването на лекарствени продукти, които не съдържат наркотични вещества, на специалните рецептурни бланк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15008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9712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(Отм. - ДВ, бр. 81 от 2013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925870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33183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При предписване на лекарствени продукти, съдържащи наркотични вещества, се спазват следните изисквания: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34404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количеството на лекарствените продукти се изписва с цифри и с думи;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23606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количеството на предписания лекарствен продукт не може да надвишава терапевтичната доза за 30 дни.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098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25144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(Доп. - ДВ, бр. 81 от 2013 г., изм. - ДВ, бр. 104 от 2013 г., изм. - ДВ, бр. 68 от 2019 г., в сила от 27.08.2019 г., изм. - ДВ, бр. 53 от 2022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Лекарствени продукти, съдържащи етилморфин, кодеин, фенобарбитал и трамадол в количества до 50 мг за дозова единица в комбинация с други лекарствени вещества, се предписват на обикновена рецептурна бланка за еднократно отпускане и в количества, съобразе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 дневната дозировка, за не повече от 30 дни.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803884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3275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При предписване на всеки отделен лекарствен продукт лицето по чл. 4 е задължено да се информира от пациента за предшестващо или съпътстващо лечение с други лекарствени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45372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86682339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исване на лекарствени продукти, заплащани от държавния бюджет за лечението на българските граждани за заболявания, извън обхвата на задължителното здравно осигуряване (Загл. изм. - ДВ, бр. 90 от 2019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4875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(Изм. - ДВ, бр. 90 от 2019 г.) Лекарите мог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да предписват лекарствени продукти, заплащани със средства от държавния бюджет за лечение на заболявания, извън обхвата на задължителното здравно осигуряване съгласно Наредба № 34 от 2005 г. за реда за заплащане от държавния бюджет на лечението на бълга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рските граждани за заболявания, извън обхвата на задължителното здравно осигуряване.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94493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62951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(Отм. - ДВ, бр. 95 от 2014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976228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08935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(Изм. - ДВ, бр. 90 от 2019 г.) Количеството на предписаните лекарствени продукти следва да съответства на сроковете по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22 от Наредба № 34 от 2005 г. за реда за заплащане от държавния бюджет на лечението на българските граждани за заболявания, извън обхвата на задължителното здравно осигуряване и чл. 14 от тази наредба.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0044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73839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(Изм. - ДВ, бр. 95 от 2014 г., изм. - ДВ,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 90 от 2019 г.) Предписаните лекарствени продукти по реда на Наредба № 34 от 2005 г. за реда за заплащане от държавния бюджет на лечението на българските граждани за заболявания, извън обхвата на задължителното здравно осигуряване се вписват в медицинс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 документация на пациента.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32941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693387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(1) (Изм. - ДВ, бр. 90 от 2019 г.) Лекарствени продукти за пациенти, които се лекуват при амбулаторни условия, се предписват на рецептурна бланка съгласно приложение № 8 от Наредба № 34 от 2005 г. за реда за заплаща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от държавния бюджет на лечението на българските граждани за заболявания, извън обхвата на задължителното здравно осигуряване, която се издава в два екземпляра. Първият екземпляр се съхранява в аптеката, а вторият - в счетоводството на съответното лечебн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заведение в продължение на 5 години.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93643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2014 г.) Лекарствените продукти за пациенти, които се лекуват в стационарни условия, се предписват на лекарствен лист съгласно приложение № 5а, който се издава в два екземпляра. Първият екзем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пляр се съхранява в аптеката на лечебно заведение, а вторият - в съответното отделение в продължение на 5 години.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958341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47973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(Изм. - ДВ, бр. 95 от 2014 г.) Рецептите по чл. 21, ал. 1 са валидни за срок 15 дни от датата на издаването им.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60143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5063630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Предпис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ване на лекарствени продукти, заплащани напълно или частично от НЗОК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63514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23. (1) (Доп. - ДВ, бр. 81 от 2013 г., изм. - ДВ, бр. 95 от 2018 г.) Лицата по чл. 4, ал. 1, работещи в лечебни заведения за извънболнична помощ, в изпълнение на договор с НЗОК могат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предписват лекарствени продукти по чл. 262, ал. 6, т. 1 от Закона за лекарствените продукти в хуманната медицина (ЗЛПХМ) за лечение на здравноосигурени лица (ЗОЛ), заплащани напълно или частично от НЗОК за домашно лечение на територията на страната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заболявания, определени с наредбата по чл. 45, ал. 3 ЗЗО.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3842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Извън случаите по ал. 1 лекарствени продукти, заплащани напълно или частично от НЗОК, могат да се предписват от лекари/лекари по дентална медицина, работещи в лечебни заведения за извънболнична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 по чл. 5, ал. 1 от Закона за лечебните заведения, които са към Министерството на правосъдието.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19512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Лекарствени продукти, заплащани напълно или частично от НЗОК, могат да бъдат предписвани на здравноосигурени български граждани, лица с право на здравн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осигуряване, удостоверено от друга държава - членка на ЕС, или съгласно двустранни спогодби.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48209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81 от 2013 г.) Лицата по чл. 4, ал. 1, специалисти по профила на заболяването, работещи по договор с НЗОК в лечебни заведения за извънболничн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помощ или специализирани комисии в лечебни заведения за болнична помощ, сключили договор с НЗОК, могат да издават протоколи за предписване на лекарствени продукти, заплащани от НЗОК/Регионалната здравноосигурителна каса (РЗОК).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86880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(Нова - ДВ, бр. 68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г., в сила от 27.08.2019 г.) В случаите по ал. 1 - 4 предписването се осъществява при спазване на утвърдените фармако-терапевтични ръководства по чл. 259, ал. 1, т. 4 от Закона за лекарствените продукти в хуманната медицина.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54326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40895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23а. (Нов - ДВ, бр. 81 от 2013 г., отм. - ДВ, бр. 95 от 2014 г., нов - ДВ, бр. 68 от 2019 г., в сила от 27.08.2019 г.) (1) В случаите по чл. 23, ал. 4 при издаването на протокол за скъпоструващи лекарствени продукти, за които се извършва експертиза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78, т. 2 от ЗЗО, може да се предписва лекарственият продукт/терапевтичният курс съобразно неговата разходна ефективност по смисъла на ЗЗО, когато в конкретния случай са налице терапевтични алтернативи, лекарствените продукти/терапии имат доказана сходн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ефективност и безопасност за лечение на заболяването на ЗОЛ, с подобно клинично протичане и тежест съгласно кратката характеристика на продукта/продуктите.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57950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Условията и критериите, по които се определя дали лекарствените продукти са терапевтични 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нативи, са: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85849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лекарствените продукти да имат идентични показания в утвърдените кратки характеристики на продуктите;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2183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лекарствените продукти да са еднакво позиционирани в терапевтичния алгоритъм на съответното заболяване съобразно утвърдените фармако-тер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апевтични ръководства;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5465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лекарствените продукти да са приложими еднакви терапевтични показатели като измерител на терапевтичния резултат;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36838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сходната ефективност и безопасност за лечение на заболяването да е доказана чрез метаанализи или преки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чрез клинични проучвания.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93492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Определянето на терапевтичните алтернативи съгласно условията и критериите на ал. 2 се извършва в процедура по чл. 262а, ал. 3 от ЗЛПХМ.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13176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всяко заболяване, за терапевтичното лечение на което се издава протокол, НЗОК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вършва анализ и определя разходната ефективност на терапевтичните алтернативи посредством изчисляване на съотношението разход/резултат. За целта се разделя стойността на годишния терапевтичен курс за всеки лекарствен продукт на постигнатия от него клиничен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резултат, измерен с предварително избрания измерител на ефективността.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70146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За лекарствените продукти, представляващи терапевтични алтернативи за лечение на дадено заболяване, НЗОК изготвя информация, в която посочва в низходящ ред продуктите съобразно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еделената им по реда на ал. 4 разходна ефективност. Допустимо е един или повече лекарствени продукти да имат една и съща разходна ефективност. Информацията се одобрява от Надзорния съвет на НЗОК, публикува се на официалната интернет страница на НЗОК и се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ктуализира при необходимост/промяна на относимите обстоятелства.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78607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издаване на протокол лекарят/специализираната комисия може да предписва лекарствен продукт/лекарствени продукти, които са посочени в информацията по ал. 5 съобразно тяхната разходна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77430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Алинея 6 се прилага в случаите на издаване на протокол на здравноосигурено лице за първи път. При липса на терапевтичен отговор, наличие на нежелани лекарствени реакции или по преценка на медицинския специалист, подкрепена с медицинска обос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новка, е допустимо предписване на лекарствен продукт от наличните терапевтични алтернативи без спазване на принципа за разходна ефективност.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362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21807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23б. (Нов - ДВ, бр. 68 от 2019 г., в сила от 27.08.2019 г.) (1) За определяне на разходната ефективност по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23а, ал. 4 към НЗОК се създава комисия, която включва трима представители на НЗОК, един представител на Министерството на здравеопазването и един представител на Националния съвет по цени и реимбурсиране на лекарствените продукти. Съставът на комисията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 със заповед на управителя на НЗОК. Комисията приема правила за работата си.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66629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подпомагане работата на комисията могат да бъдат привличани и външни експерти.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44908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Членовете на комисията по ал. 1, както и лицата по ал. 2 не могат да участват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дейности, свързани с разработването, производството, маркетинга, търговията на едро и дребно със съответния лекарствен продукт.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67668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Членовете на комисията по ал. 1, както и лицата по ал. 2 са длъжни да не разгласяват факти и обстоятелства, станали им 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стни при или по повод изпълнение на задълженията им по тази наредба.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296182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 комисията се предоставя информация за договорените по реда на наредбата по чл. 45, ал. 9 ЗЗО отстъпки за лекарствените продукти, за които се определя разходна ефективност и на 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певтичните алтернативи, както и допълнителна информация при необходимост.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600600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23в. (Нов - ДВ, бр. 68 от 2019 г., в сила от 27.08.2019 г.) В случаите по чл. 23а, когато като терапевтична алтернатива е определен лекарствен продукт по чл. 29, ал. 2 от ЗЛПХМ,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лекарят/специализираната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комисия може да предписва този лекарствен продукт на здравноосигуреното лице, на което се издава протокол, съгласно принципа за разходна ефективност.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43428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(Изм. - ДВ, бр. 81 от 2013 г., изм. - ДВ, бр. 68 от 2019 г., в 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01.01.2020 г.) Лекарствените продукти, които напълно или частично се заплащат от НЗОК за домашно лечение, се предписват на рецептурна бланка (образец МЗ - НЗОК № 5 по приложение № 6), рецептурна бланка (образец МЗ - НЗОК № 5А по приложение № 7) или за 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се издава протокол (образец по приложение № 8) при условия и ред, определени в националните рамкови договори по чл. 53, ал. 1 ЗЗО.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17179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Рецептурните бланки по ал. 1 се издават, както следва: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20420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(доп. - ДВ, бр. 95 от 2018 г.) рецептурна бланка (образец МЗ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НЗОК № 5 по приложение № 6) - за предписване на лекарствени продукти за лечение на заболявания, в количества за не повече от 30 дни, освен когато липсва подходяща опаковка съгласно списъка по чл. 262, ал. 1 ЗЛПХМ;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80889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95 от 2014 г.) рецепт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урна бланка (образец МЗ - НЗОК № 5А по приложение № 7) - за предписване на лекарствени продукти за лечение на хронични заболявания, в количества за не повече от 100 дни.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76171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68 от 2019 г., в сила от 01.01.2020 г.) Протоколите по ал. 1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 за предписване на лекарствени продукти за лечение на хронични заболявания в количества за не повече от 365 дни.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46501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(Предишна ал. 3 - ДВ, бр. 68 от 2019 г., в сила от 01.01.2020 г.) Непопълнените полета в рецептурните бланки по ал. 1 се анулират със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 "Z".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9585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(Предишна ал. 4 - ДВ, бр. 68 от 2019 г., в сила от 01.01.2020 г.) Рецептурните бланки по ал. 1 се издават в два екземпляра.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86879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95 от 2018 г., предишна ал. 5 - ДВ, бр. 68 от 2019 г., в сила от 01.01.2020 г.) Рецептурните бланк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ал. 1 задължително се попълват в електронна форма, разпечатват се и издалите ги лекари/лекари по дентална медицина полагат подпис и личен печат и/или печат на лечебното заведение.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95603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38942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24а. (Нов - ДВ, бр. 15 от 2014 г., изм. - ДВ, бр. 95 от 2018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Когато на ЗОЛ се предписват лекарствени продукти, с изключение на лекарствените продукти по чл. 174 ЗЛПХМ, заплащани напълно или частично от НЗОК, рецептурните бланки по чл. 24 следва да съдържат всички данни, посочени в приложение № 4а, когато се планира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изпълняват в друга държава членка.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02578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918253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25. (1) (Изм. - ДВ, бр. 95 от 2018 г.) Лицата по чл. 23 вписват в амбулаторния лист, който се съхранява в досието на ЗОЛ за отчетност и контрол, следните данни от рецептите по чл. 24, ал. 1: код на НЗОК, МКБ код на заболяването по наредбата по чл. 45,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3 ЗЗО, сигнатура, предписано количество и дните, за които е достатъчно предписаното количество.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08351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68 от 2019 г., в сила от 01.01.2020 г.) Датата на издаване на рецептата следва да съвпада с датата на издаване на амбулаторния лист.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 на издаване на протокола следва да съвпада с датата на издаване на амбулаторния лист, респективно с датата на оказване на медицинската помощ (амбулаторна процедура) по определяне на план на лечение и проследяване на терапевтичния отговор при пациенти,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получаващи скъпоструващи лекарствени продукти по реда на чл. 78, т. 2 от ЗЗО.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04901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564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Лицата по чл. 23 имат право да предписват на една рецептурна бланка до три лекарствени продукта, свързани с лечението на до три различни заболявания, а на един прот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 - един лекарствен продукт в до три дозови единици за едно заболяване.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10135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Промени в предписаните лекарствени продукти по рецептурна бланка (образец МЗ - НЗОК № 5 по приложение № 6) може да прави само лекарят/лекарят по дентална медицина, издал рецепта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като за целта същият анулира неизпълнената рецепта и издава нова.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1524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Промени в предписаните лекарствени продукти по рецептурна бланка (образец МЗ - НЗОК № 5А по приложение № 7) може да прави само лекарят/лекарят по дентална медицина, издал рецептата,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за целта същият анулира неизпълнените отрязъци от нея и издава нова.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4676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95 от 2018 г.) В случаите по ал. 2 и 3 лицата по чл. 23 задължително изискват от ЗОЛ рецептурните бланки или отрязъци от рецептурни бланки, които подлежат на анул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иране. Анулираните рецептурни бланки или отрязъци от рецептурни бланки се съхраняват в досието на ЗОЛ, прикрепени към амбулаторния лист от датата на тяхното издаване.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89355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изключване на лекарствени продукти от позитивния лекарствен списък издадените рец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епти се анулират по реда на ал. 2, 3 и 4, като пациентите не заплащат сумата по чл. 37, ал. 1, т. 1 ЗЗО, ако не се налага оказване на медицинска помощ.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013725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226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27. (1) Лицата по чл. 23 имат право да предписват лекарствени продукти, за които НЗОК напълно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заплаща, в следните количества: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66398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лечение на остри състояния - лекарствени продукти за не повече от 10 дни;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33279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95 от 2014 г.) за лечение на хронични заболявания - лекарствени продукти за не повече от 100 дни, предписани на до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отрязъка от рецептурна бланка (образец МЗ - НЗОК № 5А по приложение № 7) или на рецептурна бланка (образец МЗ - НЗОК № 5 по приложение № 6).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74200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 по чл. 23 посочват в рецептурните бланки по чл. 24, ал. 1 и в амбулаторния лист срока, за който се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едписва.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51151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95 от 2014 г.) В случаите по ал. 1, т. 2 се предписват лекарствени продукти на един отрязък за не повече от 30 дни, освен когато липсва подходяща опаковка съгласно списъка по чл. 262, ал. 1 от Закона за лекарствените продукти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хуманната медицина (ЗЛПХМ) или когато лекарствените продукти се предписват в количества за повече от 90 дни.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77103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75304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На рецептурните бланки по чл. 24, ал. 1 не могат да бъдат предписвани едновременно лекарствени продукти: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30527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назначени с протокол по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24, ал. 1 и такива, които не са назначени с такъв протокол;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67921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назначени с повече от един протокол по чл. 24, ал. 1.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014457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63193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(Изм. - ДВ, бр. 95 от 2018 г.) Лицата по чл. 23 са длъжни да уведомят ЗОЛ - респ. негов родител, настойник или попечител,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лицето по чл. 162, ал. 3 от Закона за здравето, за вида на предписаните лекарствени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продукти, тяхното действие, нежелани лекарствени реакции, ред и начин на приемане, за сумата, която следва да заплати, ако лекарственият продукт се заплаща частично от НЗО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64394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2018 г.) Уведомяването на ЗОЛ, респ. неговия родител, настойник, попечител или лицето по чл. 162, ал. 3 от Закона за здравето, се удостоверява с подписа му в амбулаторния лист.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12057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51562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(1) Рецептите, изписани по реда на този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раздел, имат срок на валидност считано от датата на издаване, както следва: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67258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15 календарни дни - за рецептурна бланка (образец МЗ - НЗОК № 5 по приложение № 6) и за отрязък А от рецептурна бланка (образец МЗ - НЗОК № 5А по приложение № 7);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65359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 45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лендарни дни - за отрязък В от рецептурна бланка (образец МЗ - НЗОК № 5А по приложение № 7);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14904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 75 календарни дни - за отрязък С от рецептурна бланка (образец МЗ - НЗОК № 5А по приложение № 7).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46349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68 от 2019 г., в сила от 27.08.2019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Отделните отрязъци на рецептурна бланка (образец МЗ - НЗОК № 5А по приложение № 7) се изпълняват последователно в следните срокове считано от датата на издаването ѝ, съответно - датата на отпускане на предходното количество от предписаните продукти: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02366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15 календарни дни - за отрязък 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5443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95 от 2014 г.) от 25 до 45 календарни дни - за отрязък В;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06724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95 от 2014 г.) от 50 до 75 календарни дни - за отрязък С.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73981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81 от 2013 г., изм. - ДВ, бр. 68 от 2019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в сила от 01.01.2020 г.) Протоколите по чл. 24, ал. 1 имат срок на валидност до 365 календарни дни считано от датата на заверяването им в регионалната здравноосигурителна каса. Определянето на срока на валидност на всеки протокол се извършва по критерии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установени в националните рамкови договори по чл. 53, ал. 1 от ЗЗО.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046442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16478424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Предписване на лекарствени продукти в лечебни заведения със стационар (Нов - ДВ, бр. 81 от 2013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11041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30а. (Нов - ДВ, бр. 81 от 2013 г.) (1) (Изм. - ДВ, бр. 95 от 2014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Предписването на лекарствени продукти в лечебни заведения със стационар за хоспитализирани пациенти се извършва на лекарствен лист съгласно приложение № 5а.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13737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95 от 2014 г., изм. - ДВ, бр. 95 от 2018 г.) Лекарственият лист по 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5а може да бъде и само в електронна форма, като се подписва съгласно Закона за електронния документ и електронните удостоверителни услуги с квалифициран или усъвършенстван електронен подпис.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60328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95 от 2014 г.) Лекарственият лист се попълв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два екземпляра, подписва се от лекуващия лекар и началника на отделението, след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което се предава за изпълнение в болничната аптека. Срокът на съхранение на лекарствения лист е 5 години.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44227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95 от 2014 г.) Лекарственият лист може да бъде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съставян и отпечатван чрез специализиран софтуер, като задължително съдържа всички реквизити.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68461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95 от 2018 г.) Когато лекарствените продукти са за злокачествени заболявания, лекарственият лист по ал. 1 се придружава от терапевтичен фиш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ъгласно приложение № 5б.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30266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95 от 2018 г.) Терапевтичният фиш може да бъде и само в електронна форма, като се подписва съгласно Закона за електронния документ и електронните удостоверителни услуги с квалифициран или усъвършенстван електрон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подпис.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3493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95 от 2018 г.) Терапевтичният фиш се попълва съгласно решението на клиничната онкологична комисия по химиотерапия/клиничната комисия по хематология, отразено в протокол, еднократно на първия ден от терапията по съответната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инична пътека/амбулаторна процедура.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447243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95 от 2018 г.) Терапевтичният фиш се попълва в два екземпляра, подписва се от лекуващия лекар, след което се предава за изпълнение в болничната аптека.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52900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30б. (Нов - ДВ, бр. 81 от 2013 г.) (1)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писването на лекарствени продукти, съдържащи наркотични вещества от приложения № 2 и 3 към чл. 3, т. 2 и 3 от Наредбата за реда за класифициране на растенията и веществата като наркотични, в лечебните заведения със стационар за хоспитализираните болни се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звършва на отделен лекарствен лист.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07050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2014 г.) Лекарственият лист по ал. 1 се попълва в съответствие с чл. 30а, ал. 3 и 4, като не се допуска издаването му само в електронна форма. Срокът на съхранение на лекарствения лист е 5 годин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39160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5829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30в. (Нов - ДВ, бр. 81 от 2013 г.) (1) (Изм. - ДВ, бр. 95 от 2018 г.) Предписването на лекарствени продукти по чл. 30г, ал. 7, т. 2 се извършва на специалните рецептурни бланки по чл. 11.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27109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Специалната рецептурна бланка по ал. 1 се издава в три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екземпляра, първите два от които се предават от пациента в болничната аптека, а третият се съхранява от лекуващия лекар.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24077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Предписаните лекарствени продукти по ал. 1 се вписват в медицинската документация на пациента.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97866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2343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30г. (Нов - ДВ, бр. 81 от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изм. - ДВ, бр. 95 от 2018 г.) (1) Лекарствени продукти по чл. 262, ал. 6, т. 2 ЗЛПХМ, заплащани напълно от НЗОК, могат да предписват лицата по чл. 4, ал. 1, работещи в лечебни заведения - изпълнители на болнична помощ по клинични пътеки/амбулаторни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оцедури съгласно наредбата по чл. 45, ал. 2 ЗЗО.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06846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съгласно наредбата по чл. 45, ал. 2 ЗЗО лекарствените продукти за злокачествени заболявания се заплащат от НЗОК извън цената на клиничните пътеки/амбулаторните процедури, същите се предписват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илагат само след взето решение за провеждане на лекарствено лечение от общата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клинична онкологична комисия/клиничната комисия по хематология съгласно медицинските стандарти "Медицинска онкология"/"Клинична хематология."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78209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Лекарствените продукти за лечени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злокачествени солидни тумори при лица над 18 г., с изключение на опиоидните аналгетици, се предписват от лекуващия лекар след решение на клиничната онкологична комисия по химиотерапия съгласно медицинския стандарт "Медицинска онкология". Комисията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състои най-малко от трима лекари с призната специалност "Медицинска онкология", които работят в лечебното заведение, и се определя със заповед на ръководителя на лечебното заведение. Решенията на клиничната онкологична комисия по химиотерапия се вписват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съгласно приложение № 8б и се подписват от членовете на комисията. Протоколите са валидни за срок до 180 дни считано от началото на лечението по схемата.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49251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Лекарствените продукти за лечение на злокачествени хематологични заболявания при лица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18 г., с изключение на опиоидните аналгетици, се предписват от лекуващия лекар след решение на клиничната комисия по хематология съгласно медицинския стандарт "Клинична хематология". Решенията се вписват в протокол по образец съгласно приложение № 8в,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дписан от най-малко трима лекари с призната специалност "Клинична хематология". Протоколите са валидни за срок до 180 дни считано от началото на лечението по схемата.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31855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Лекарствените продукти за лечение на злокачествени заболявания при лица под 18 г.,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изключение на опиоидните аналгетици, се предписват от лекуващия лекар след решение на клинична онкологична комисия/клинична комисия по хематология за лица под 18 години. Решенията се вписват в протокол по образец съгласно приложения № 8б/№ 8в и се подписва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най-малко от двама лекари със специалност по "Педиатрия" и "Клинична хематология" или "Детска клинична хематология и онкология", които работят в лечебното заведение. Протоколите са валидни за срок до 180 дни считано от началото на лечението по схемата.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9479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Решенията на комисиите по ал. 3 - 5 са съгласно терапевтичните схеми за лечение в съответствие с одобрените фармако-терапевтични ръководства.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20372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Лицата по ал. 1 могат да предписват на ЗОЛ със злокачествени заболявания лекарствени продукти за лечение/пр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одължаване на лечението в извънстационарни условия, както следва: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4027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лекарствени продукти за перорална прицелна противотуморна терапия и перорална химиотерапия - при дехоспитализация на ЗОЛ, лекувани в същото лечебно заведение по клинични пътеки или амбулаторна процедура за системно лекарствено лечение при злокачествени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43126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опиоидни аналгетици - при диспансерно наблюдение при злокачествени заболявания и при вродени хематологични заболявания.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858465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В случаите по ал. 7, т. 1 ЗОЛ следва да са лекувани по клинични пътеки/амбулаторни процедури, посочени в наредбата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чл. 45, ал. 2 от ЗЗО, при които стойността на лекарствените продукти се заплаща от НЗОК извън цената на клиничната пътека/амбулаторната процедура.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59785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30д. (Нов - ДВ, бр. 81 от 2013 г.) (1) (Изм. - ДВ, бр. 95 от 2014 г., изм. - ДВ, бр. 95 от 2018 г.) 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арствените продукти по чл. 30г, ал. 7, т. 1 се предписват на рецептурна бланка (образец МЗ НЗОК № 6 по приложение № 8г) за лечение на злокачествени заболявания в количества за не повече от 30 дни.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1902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Рецептурната бланка по ал. 1 се издава в два екземпляра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първият от които се предава чрез пациента на аптеката на лечебното заведение със стационар, а вторият се съхранява от лекуващия лекар/лекар по дентална медицина.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35437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Рецептите са валидни за срок 15 дни от датата на издаването им.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15059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Лицата по чл. 30г,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 могат да разпечатват образците на документите по ал. 1, като същите съдържат задължително всички реквизити.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9713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8825998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ОТПУСКАНЕ НА ЛЕКАРСТВЕНИ ПРОДУКТИ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5782027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Приемане и изпълнение на лекарствените предписания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90232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31. (1) (Предишен текст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чл. 31 - ДВ, бр. 68 от 2014 г., в сила от 15.08.2014 г.) При приемането на рецептите и лекарствените листове магистър-фармацевтът се задължава да: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8182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проверява дали са спазени изискванията на глави втора и трета;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51357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отпуска лекарствени продукти срещу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талони за отстъпка или други допълнителни материали, непредвидени в тази наредба или ЗЛПХМ;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84013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81 от 2013 г.) остойностява предписаните лекарствени продукти и се подписва; спомагателните материали и опаковките, които се използват за лекарс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твени продукти, приготвени по магистрална и фармакопейна рецептура в аптеките, се вписват по вид и количество и се остойностяват съгласно Наредбата за условията, правилата и реда за регулиране и регистриране на цените на лекарствените продукти, приета с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№ 97 на Министерски съвет от 2013 г. (ДВ, бр. 40 от 2013 г.);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14522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вписва всяка изпълнена рецепта в дневник за регистриране на рецепти.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67254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(Нова - ДВ, бр. 68 от 2014 г., в сила от 15.08.2014 г.) Дневникът за регистриране на рецепти по ал. 1, 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може да се води както на хартиен, така и на електронен носител.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319507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623006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В аптеката задължително се съхранява в продължение на пет години информация за: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78497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приетите и изпълнените рецепти;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23698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получените лекарствени продукти по партиди.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64153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68 от 2014 г., в сила от 15.08.2014 г.) На всяка рецепта магистър-фармацевтът поставя печат, който съдържа номера и датата на разрешението за търговия на дребно с лекарствени продукти.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70862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68 от 2014 г., в сила от 15.08.2014 г.) Рецеп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 се подписват от магистър-фармацевта, който изпълнява предписанието и/или отпуска лекарствените продукти. На всяка рецепта магистър-фармацевтът поставя: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21444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номер и дата на приемане на рецептата;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70777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УИН на отпускащия магистър-фармацевт.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83174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48057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Чл. 33. (1)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аптеките рецептите се изпълняват приоритетно по следния ред: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62802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рецепти с указание "цито", "цитисимо" или "статим" се изпълняват незабавно, като върху тях се отбелязва часът на постъпването в аптеката и на изпълнението им;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12595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рецепти за деца до 14 години;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72996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всички останали рецепти се изпълняват по реда на постъпването им.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87876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Лекарствени продукти, приготвени по магистрална и фармакопейна рецептура, се приготвят в рамките на 24 часа от приемането на рецептата.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59928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32950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(1) При отпускане на предписани лека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рствени продукти се спазва следният ред: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42759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81 от 2013 г.) когато лекарственият продукт е предписан чрез международно непатентно или фармакопейно наименование на лекарственото вещество, се отпуска лекарствен продукт, разрешен за употреба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страната, който съдържа предписаното активно вещество, като задължително се спазват предписаната лекарствена форма и количеството в дозова единица;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92027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когато лекарственият продукт е предписан под търговско наименование, се отпуска точно предписаният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76316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аптеката не разполага с предписания лекарствен продукт, магистър- фармацевтът е длъжен да го осигури в срок до 24 часа. В този случай датата и часът на постъпването на рецептата се отразяват върху нея.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0785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27847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След отпускането на предпи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саните лекарствени продукти рецептата се връща на приносителя ѝ.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61747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94 от 2011 г., изм. - ДВ, бр. 90 от 2019 г.) В аптеките на лечебните заведения със стационар, сключили договор по реда на Наредба № 34 от 2005 г. за реда за заплащане от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ържавния бюджет на лечението на българските граждани за заболявания, извън обхвата на задължителното здравно осигуряване, се задържа единият екземпляр на рецептата.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98175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аптеката се задържат вторият екземпляр от рецептите образец МЗ - НЗОК № 5 по приложен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№ 6, вторият екземпляр от отрязъците на рецептурна бланка образец МЗ - НЗОК № 5А по приложение № 7 и копия от протоколите (образец по приложение № 8), чиито реквизити не се попълват от аптеката и които се съхраняват в аптеката една година, считано от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 на тяхното изпълнение.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65537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65763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При отпускане на лекарствени продукти магистър-фармацевтът е длъжен да предостави информация и съвети на пациентите, изразени ясно, на език, лесен за възприемане, относно безопасното и ефективното приемане и използване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лекарствените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75519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58106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(1) Предписания, които не отговарят на изискванията по глави втора и трета, не се изпълняват.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44172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При възникнало съмнение относно предписаното в рецептата магистър-фармацевтът е длъжен, преди да отпусне лекарствения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одукт, да се консултира с предписалия рецептата лекар.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58404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20359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Не се отпускат лекарствени продукти по копие на оригинална рецепта.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983539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1837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Преди отпускане на лекарствени продукти без рецепта магистър-фармацевтът напомня на пациента преди употреба да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очете информационната листовка.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5609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34632033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Отпускане на лекарствени продукти, съдържащи наркотични вещества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95933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Лекарствени продукти, съдържащи наркотични вещества, предписани по реда на глава трета, раздел II, се отпускат в аптеки, които: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66645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 лицензия за търговия на дребно и съхраняване на наркотични вещества по реда на ЗКНВП;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86050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се намират на територията на областта по местоиздаване на рецептата.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355885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25165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41. (1) (Изм. - ДВ, бр. 81 от 2013 г.) При приемане на рецептите магистър-фармацевтът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задължително проверява дали са спазени изискванията за предписване на лекарствени продукти, съдържащи наркотични вещества, и на първия екземпляр отбелязва трите имена и данните от документа за самоличност на приносителя на рецептата.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30946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2013 г.) Първите екземпляри от рецептите се подреждат в хронологичен ред, като необходимата информация от тях се въвежда в специалния регистър, съгласно чл. 3 от Наредба № 21 от 2000 г. за изискванията към документацията и отчетността при извършване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с наркотични вещества и лекарствени продукти, съдържащи наркотични вещества (ДВ, бр. 86 от 2000 г.).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2140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94 от 2011 г.) Вторите екземпляри от рецептите се изпращат на инспектора по наркотичните вещества в РЗИ по опис на хартиен и електронен носител в срок до 10 дни след края на всеки месец.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24657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81 от 2013 г., изм.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 от 2014 г., в сила от 15.08.2014 г.) Когато лекарственият продукт по чл. 262, ал. 6, т. 1 ЗЛПХМ, съдържащ наркотични вещества, се заплаща от НЗОК за домашно лечение, аптеката предава втория екземпляр от рецептата на РЗОК за отчетност и контрол в 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ете, определени в сключените с РЗОК договори.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47680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(Отм. - ДВ, бр. 81 от 2013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9466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64345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(1) (Изм. - ДВ, бр. 81 от 2013 г.) Първите екземпляри на рецептите, по които са отпуснати лекарствени продукти, съдържащи наркотични вещества, се задържат в аптеката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 съхраняват за срок една година, като се представят на контролните органи при проверка.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06316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(Изм. - ДВ, бр. 94 от 2011 г., изм. - ДВ, бр. 81 от 2013 г.) След изтичане на срока по ал. 1 рецептите се предават с приемно-предавателен протокол на инспектор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в РЗИ, които ги съхраняват за срок 10 години.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03065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46327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(Изм. - ДВ, бр. 81 от 2013 г.) Забранява се отпускане на лекарствени продукти по рецепта, предписани преди повече от 7 дни.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451755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48070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(1) (Изм. - ДВ, бр. 81 от 2013 г.) Забранява се отпускане на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екарствени продукти, съдържащи наркотични вещества от приложения № 2 и 3 към чл. 3, т. 2 и 3 от Наредбата за реда за класифициране на растенията и веществата като наркотични, в количества, по-големи от предписаните.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6608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установяване на несъответствия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предписанието и максимално допустимата доза магистър-фармацевтът в аптеката е длъжен да се консултира с предписалия рецептата лекар.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60421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невъзможност за изпълнение на предписанието след консултацията по ал. 2 рецептата се връща на лекаря/лекаря по 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тална медицина за анулиране.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90078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31239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Забранява се отпускане на лекарствени продукти по реда на този раздел, когато приносителят на рецептата е под 18 години.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25078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79093117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Отпускане на лекарствени продукти, заплащани напълно от МЗ и напълно или частично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 НЗОК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8299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(1) (Изм. - ДВ, бр. 94 от 2011 г., изм. - ДВ, бр. 90 от 2019 г.) Отпускането на лекарствени продукти, предписани по реда на глава трета, раздел III, се извършва от аптеки на лечебни заведения със стационар, сключили договор по реда на Наре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дба № 34 от 2005 г. за реда за заплащане от държавния бюджет на лечението на българските граждани за заболявания, извън обхвата на задължителното здравно осигуряване.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71938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81 от 2013 г., нова - ДВ, бр. 68 от 2014 г., в сила от 15.08.2014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Отпускането на лекарствени продукти от аптеки, работещи по договор с НЗОК, се извършва в съответствие с тази наредба и с условията и реда за сключване на индивидуални договори по чл. 45, ал. 15 от Закона за здравното осигуряване.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86639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81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г., доп. - ДВ, бр. 68 от 2014 г., в сила от 15.08.2014 г., отм. в частта относно думите "магистър фармацевт" с Решение № 5812 от 17.05.2016 г. на ВАС - ДВ, бр. 91 от 2016 г., в сила от 18.11.2016 г.) Отпускането на лекарствени продукти, предписани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 на глава трета, раздел IV, се извършва от магистър-фармацевт в аптеки, работещи по договор с НЗОК с изключение на лекарствените продукти по чл. 30г, които се отпускат от болничните аптеки.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0075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81 от 2013 г.) Когато лекарственият проду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 се отпуска в опаковка, различна от окончателната, се отбелязват всички данни от окончателната опаковка на производителя и се предоставя листовката за пациента.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33953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(5) (Нова - ДВ, бр. 81 от 2013 г., доп. - ДВ, бр. 68 от 2014 г., в сила от 15.08.2014 г., 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90 от 2019 г.) На обратната страна на рецептата за лекарствените продукти, отпускани по реда на чл. 21 от Наредба № 34 от 2005 г. за реда за заплащане от държавния бюджет на лечението на българските граждани за заболявания, извън обхвата на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ължителното здравно осигуряване (ДВ, бр. 95 от 2005 г.), се записват данните от личната карта (паспорт) на пациента и на получателя, когато лекарствените продукти не се получават лично от пациента.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52378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55683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47. (1) (Изм. - ДВ, бр. 95 от 2014 г., предишен 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чл. 47 - ДВ, бр. 68 от 2019 г., в сила от 27.08.2019 г.) Отпускането на лекарствени продукти, предписани на рецептурна бланка (образец МЗ - НЗОК № 5А по приложение № 7), се извършва в рамките на валидност на отрязъците, като датата на изпълнение на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еки отрязък се посочва върху него и върху следващия отрязък.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0399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68 от 2019 г., в сила от 27.08.2019 г.) При наличие на предписания на повече от една рецептурна бланка (образец МЗ - НЗОК № 5 по приложение № 6 и образец МЗ - НЗОК № 5А по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 № 7) с предписания за различен брой дни рецептите се изпълняват на датата на най-късия срок, но не по-малко от 25-ия ден.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93904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44273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47а. (Нов - ДВ, бр. 68 от 2014 г., в сила от 15.08.2014 г., отм. в частта относно думите "магистър фармацевт" с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5812 от 17.05.2016 г. на ВАС - ДВ, бр. 91 от 2016 г., в сила от 18.11.2016 г.) При отпускане на лекарствени продукти, предписани по реда на глава трета, раздел IV, магистър-фармацевтът проверява здравноосигурителния статус на пациентите по ред, определен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условията и реда за сключване на индивидуални договори по чл. 45, ал. 15 от Закона за здравното осигуряване.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053531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8630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47б. (Нов - ДВ, бр. 68 от 2014 г., в сила от 15.08.2014 г.) (1) (Отм. с Решение № 5812 от 17.05.2016 г. на ВАС - ДВ, бр. 91 от 2016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18.11.2016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83986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с Решение № 5812 от 17.05.2016 г. на ВАС - ДВ, бр. 91 от 2016 г., в сила от 18.11.2016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3036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с Решение № 5812 от 17.05.2016 г. на ВАС - ДВ, бр. 91 от 2016 г., в сила от 18.11.2016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91158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(Отм. с Решение № 5812 от 17.05.2016 г. на ВАС - ДВ, бр. 91 от 2016 г., в сила от 18.11.2016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77166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(Отм. с Решение № 5812 от 17.05.2016 г. на ВАС - ДВ, бр. 91 от 2016 г., в сила от 18.11.2016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92406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48. (1) Рецептите и протоколите не се изпълняват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връщат на приносителя им, когато: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19523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рецептурната бланка не съдържа изцяло попълнени всички данни;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96495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срокът на валидност е изтекъл;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62859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предписаният лекарствен продукт не се заплаща от МЗ, от НЗОК или не отговаря на изискванията, определени в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аптеката с НЗОК;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32190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са допуснати грешки и несъответствия при попълване на бланките;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83521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в случаите, когато не са изпълнени изискванията на чл. 7, ал. 1, т. 3;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83011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 бр. 95 от 2018 г., изм. - ДВ, бр. 68 от 2019 г., в сила от 01.01.2020 г.) в случ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аите, когато не е изпълнено изискването на чл. 24, ал. 6.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08098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Магистър-фармацевтът, отпускащ лекарствените продукти, няма право да нанася поправки върху рецептурната бланка, с изключение на поправки при направени от него технически грешки в момента на изпъ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лнение на рецептата. В този случай той се подписва срещу направената от него корекция.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063601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689701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Отпускане на лекарствени продукти и медицински изделия по рецепти, издадени в друга държава членка (Нов - ДВ, бр. 15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438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48а. (Нов - ДВ, бр.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2014 г.) (1) Аптеките при спазване разпоредбите на раздел І са длъжни да изпълняват рецепти, издадени в друга държава членка.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11539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Рецептите по ал. 1 следва да съдържат данните, посочени в приложение № 4а.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59785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Аптеките с цел гарантиране приемственост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лечението на конкретен пациент могат да изпълняват рецепти по ал. 1 и в случаите, в които не съдържат всички данни по приложение № 4а, но с това не се засяга точното идентифициране на пациента, предписаните лекарствени продукти/медицински изделия, начинъ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прилагане, както и медицинският специалист, издал рецептата.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86724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38120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48б. (Нов - ДВ, бр. 15 от 2014 г.) Аптеките не изпълняват рецепти, издадени в друга държава членка, в частта, в която са предписани лекарствени продукти по чл. 174 ЗЛПХМ.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632590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30142334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тпускане на лекарствени продукти в лечебни заведения със стационар (Предишен раздел 4 - ДВ, бр. 15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3449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49. (1) (Изм. - ДВ, бр. 81 от 2013 г.) Лекарствените продукти за хоспитализираните пациенти се отпускат от болничната аптека.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16081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2 от 2012 г., изм. - ДВ, бр. 81 от 2013 г.) Когато лечебно заведение със стационар няма аптека, се прилагат чл. 38 - 38б от Наредба № 28 от 2008 г. за устройството, реда и организацията на работата на аптеките и номенклатурата на лекарствените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(обн., ДВ, бр. 109 от 2008 г.; изм., бр. 67 от 2010 г.). При спешни случаи се осигурява снабдяване с необходимия лекарствен продукт във възможно най-кратък срок. За ценообразуването на лекарствените продукти се спазват условията на наредбата по чл. 261а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5 ЗЛПХМ.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45727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4338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49а. (1) (Нов - ДВ, бр. 81 от 2013 г., предишен текст на чл. 49а - ДВ, бр. 53 от 2022 г.) При приемане на лекарствените листове магистър-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фармацевтът задължително проверява дали са спазени изискванията за предписване на лекарствени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укти по чл. 8, 14 и 15.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50591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53 от 2022 г.) При приемане на лекарствен лист в електронна форма магистър-фармацевтът съставя чрез специализиран софтуер втори електронен екземпляр на подписания по чл. 30а, ал. 3 лекарствен лист под същия 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добавена в края на номера буква "А", който не съдържа подпис на лекуващ лекар и началник на отделение. Вторият електронен екземпляр трябва да съдържа всички други реквизити, подпис на магистър-фармацевта, както и на лицата, предали и приели лекарственит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продукти.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21612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(1) Лекарствените продукти по лекарствени листове се отпускат поотделно за всеки пациент, като всеки вид лекарствен продукт се отпуска в отделна опаковка, върху която се отбелязват името и възрастта на болния, номерът на стаята, леглот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предписаната доза.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8518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81 от 2013 г.) Когато лекарственият продукт се отпуска в опаковка, различна от окончателната, освен данните по ал. 1 се отбелязват и всички данни от окончателната опаковка на производителя.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1732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95 от 2014 г., изм. - ДВ, бр. 53 от 2022 г.) Двата екземпляра на лекарствения лист в съвкупност, независимо дали са съставени на хартиен носител, и/или в електронна форма, съставляват лекарствен лист съгласно приложение № 5а.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14454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(Нова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95 от 2018 г., доп. - ДВ, бр. 53 от 2022 г.) Когато лекарствените продукти са за лечение на злокачествени заболявания в стационарни условия, болничната аптека води журнал за разтваряне на лекарствени продукти за лечение на онкологични/онкохематол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огични заболявания по образец съгласно приложение № 8д, в който данните се регистрират ежедневно. При осигурена техническа възможност журналът може да се съставя в електронна форма.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685980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95 от 2018 г.) В случай че след приготвяне на индивиду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алните дози за деня от даден лекарствен продукт се формира остатък, който не може да бъде приложен в срока му на годност, посочен в кратката характеристика на лекарствения продукт, остатъкът се отразява в опис на неизползваемите остатъци от лекарствени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дукти за лечение на онкологични/онкохематологични заболявания по образец съгласно приложение № 8е.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65044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50а. (Нов - ДВ, бр. 81 от 2013 г.) (1) Първите екземпляри на лекарствените листове, по които са отпуснати лекарствени продукти, съдържащи наркотични 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се задържат в болничната аптека и се съхраняват за срок една година, като се представят на контролните органи при проверка.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233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След изпълнение на предписанията по лекарствения лист за лекарствени продукти, съдържащи наркотични вещества, вторият екзе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мпляр се съхранява в отделението за срок 5 години.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40665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След изтичане на срока по ал. 1 първите екземпляри от лекарствените листове се предават с приемно-предавателен протокол на инспекторите в РЗИ, които ги съхраняват за срок 10 години.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5613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отпускане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лекарствени продукти, съдържащи наркотични вещества на лекарствен лист, необходимата информация от него се въвежда в регистъра по чл. 3, ал. 2 от Наредба № 21 от 2000 г. за изискванията към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документацията и отчетността при извършване на дейности с наркот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ични вещества и лекарствени продукти, съдържащи наркотични вещества.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070999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539367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50б. (Нов - ДВ, бр. 81 от 2013 г.) (1) (Изм. - ДВ, бр. 95 от 2018 г.) Лекарствените продукти по чл. 30г, ал. 7, т. 2 се отпускат от аптеки на лечебните заведения със стационар, склю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чили договор с НЗОК за клинична процедура по диспансерно наблюдение на ЗОЛ със злокачествени заболявания.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02856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2018 г.) Първите екземпляри на рецептите, с които са предписани лекарствени продукти по чл. 30г, ал. 7, т. 2, се подреждат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хронологичен ред, като необходимата информация от тях се въвежда в регистъра по чл. 3, ал. 2 от Наредба № 21 от 2000 г. за изискванията към документацията и отчетността при извършване на дейности с наркотични вещества и лекарствени продукти, съдържащи 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котични вещества, и на първия екземпляр се отбелязват трите имена и данните от документа за самоличност на приносителя на рецептата.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72160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95 от 2014 г.) Първите екземпляри от рецептите по ал. 2 се съхраняват в болничната аптека за срок една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 и се представят на контролните органи при проверка.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90250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95 от 2014 г.) Вторите екземпляри от рецептите по ал. 2 се предават в РЗОК ежемесечно в сроковете за отчитане дейността на лечебното заведение.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89363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95 от 2014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След изтичане на срока по ал. 3 рецептите се предават с приемно-предавателен протокол на инспекторите в РЗИ, които ги съхраняват за срок 10 години.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76631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40749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50в. (Нов - ДВ, бр. 81 от 2013 г.) Забранява се отпускане в болничната аптека на лекарствени продукт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съдържащи наркотични вещества, по рецепта или лекарствен лист, предписани преди повече от 7 дни.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30687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31387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50г. (Нов - ДВ, бр. 81 от 2013 г.) (1) Забранява се в болничната аптека отпускане на лекарствени продукти, съдържащи наркотични вещества от приложения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 и 3 към чл. 3, т. 2 и 3 от Наредбата за реда за класифициране на растенията и веществата като наркотични, в количества, по-големи от предписаните.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78471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установяване на несъответствия в предписанието и максимално допустимата доза магистър-фармацевтъ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болничната аптека е длъжен да се консултира с предписалия рецептата/лекарствения лист лекар.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12783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невъзможност за изпълнение на предписанието след консултацията по ал. 2 рецептата/лекарственият лист се връща на лекаря за анулиране.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06728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33702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50д. (Нов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ДВ, бр. 81 от 2013 г., изм. - ДВ, бр. 95 от 2018 г.) Забранява се отпускане на лекарствени продукти по чл. 30г, ал. 7, т. 2, когато приносителят на рецептата е под 18 години.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44421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4609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50е. (Нов - ДВ, бр. 81 от 2013 г.) (1) (Изм. - ДВ, бр. 95 от 2018 г.) Лека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рствените продукти по чл. 30г, ал. 7, т. 1 се отпускат от аптеки на лечебните заведения със стационар, сключили договор с НЗОК за клинични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пътеки по чл. 30г, ал. 8 и/или амбулаторна процедура за системно лекарствено лечение при злокачествени заболявания.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9711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Копия на рецептите, по които са отпуснати лекарствени продукти по ал. 1, се съхраняват в аптеката на лечебното заведение в продължение на една година, като се представят на контролните органи при проверка.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5247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13845700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Предписване на медицински изделия,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които ще се отпускат в друга държава членка (Нов - ДВ, бр. 15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8104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50ж. (Нов - ДВ, бр. 15 от 2014 г.) (1) По изрично искане на пациент лицата по чл. 4 предписват необходимите за лечението медицински изделия, които ще се отпускат в друга държав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членка.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1484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Рецептите по ал. 1 следва да съдържат данните, посочени в приложение № 4а.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38138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779450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50з. (Нов - ДВ, бр. 15 от 2014 г., изм. - ДВ, бр. 95 от 2018 г.) Когато медицинските изделия по ал. 1 на чл. 50ж се предписват на ЗОЛ, рецептурните бланки по чл. 24 следва да съдържат всички данни, посочени в приложение № 4а.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4535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3140270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ОТПЕЧАТВАНЕ,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РАЗПРЕДЕЛЯНЕ И КОНТРОЛ НА СПЕЦИАЛНИТЕ РЕЦЕПТУРНИ БЛАНКИ ЗА ЛЕКАРСТВЕНИ ПРОДУКТИ, СЪДЪРЖАЩИ НАРКОТИЧНИ ВЕЩЕСТВА, И НА РЕЦЕПТУРНИТЕ БЛАНКИ ЗА ПРЕДПИСВАНЕ НА ЛЕКАРСТВЕНИ ПРОДУКТИ ПО РЕДА НА НАРЕДБА № 34 ОТ 2005 Г. ЗА РЕДА ЗА ЗАПЛАЩАНЕ ОТ ДЪРЖАВНИЯ БЮДЖЕТ НА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ЛЕЧЕНИЕТО НА БЪЛГАРСКИТЕ ГРАЖДАНИ ЗА ЗАБОЛЯВАНИЯ, ИЗВЪН ОБХВАТА НА ЗАДЪЛЖИТЕЛНОТО ЗДРАВНО ОСИГУРЯВАНЕ (ЗАГЛ. ИЗМ. - ДВ, БР. 90 ОТ 2019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2705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51. (Изм. - ДВ, бр. 94 от 2011 г., изм. - ДВ, бр. 81 от 2013 г.) Министерството на здравеопазването организира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контролира отпечатването, разпределянето и отчитането на специалните рецептурни бланки за отпускане на лекарствени продукти по чл. 11, ал. 1.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15992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1867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52. (1) (Изм. - ДВ, бр. 94 от 2011 г., изм. - ДВ, бр. 81 от 2013 г.) Министерството на здравеопазването еже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годно обявява и провежда обществена поръчка за отпечатване на специалните рецептурни бланки по чл. 11, ал. 1.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8280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94 от 2011 г.) Отпечатаните бланки по ал. 1 се предоставят от изпълнителя на поръчката в РЗИ в количества по предварително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правена заявка.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20271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94 от 2011 г., изм. - ДВ, бр. 81 от 2013 г.) Специалните рецептурни бланки по чл. 11, ал. 1 се приемат от инспектора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наркотичните вещества към РЗИ и се съставя протокол в два екземпляра, който съдържа следните данни: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84892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трите имена, ЕГН и данни от документа за самоличност на приемащия и предаващия;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53576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брой на рецептурните бланки и брой на кочаните (карнетите), в които са оформени бланките;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9571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серия, начален и краен номер на кочана (карнетата).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43554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94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 г.) Протоколите се подписват от приемащия и предаващия и се поставя печат на РЗИ.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47298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13870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(1) (Изм. - ДВ, бр. 94 от 2011 г.) Инспекторите по наркотичните вещества към РЗИ предоставят специалните рецептурни бланки на лицата по чл. 5, ал. 1 срещу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 и след подаване на заявление по образец съгласно приложение № 9.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74536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Получените специални рецептурни бланки се съхраняват лично от лекаря/лекаря по дентална медицина и не се преотстъпват.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74510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6971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54. (Изм. - ДВ, бр. 94 от 2011 г.) Инспекторите към РЗИ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 получените специални рецептурни бланки, като водят регистър по образец съгласно приложение № 10, в който се вписват: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11111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94 от 2011 г.) трите имена на лекаря/лекаря по дентална медицина, регистрационният му номер съгласно регистъра 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 по чл. 5, ал. 1 и кодът на лечебното заведение;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87508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броят на получените кочани (карнети) и броят на рецептурните бланки в тях;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64974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серията, първият и последният номер от кочана с рецептурни бланки;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38709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датата на получаване и на предаване на рецептурните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983583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59593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55. (1) За установени липси на специални рецептурни бланки за предписване на лекарствени продукти, съдържащи наркотични вещества, незабавно се уведомяват съответното районно полицейско управление и инспекторът по чл. 17 ЗКНВП, като се посочват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серията и номерът им.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65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81 от 2013 г.) В срок 24 часа от уведомяването по ал. 1 инспекторът изпраща писмен сигнал до специализираната администрация на Министерството на здравеопазването, която обявява за невалидни специалните рецептурни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ланки с посочените серии и номера.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79703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61104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56. (Отм. - ДВ, бр. 94 от 2011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69921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46026828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УСЛОВИЯ И РЕД ЗА НОСЕНЕ ИЛИ ИЗНАСЯНЕ НА ЛЕКАРСТВЕНИ ПРОДУКТИ, ПРЕДНАЗНАЧЕНИ ЗА ЛЕЧЕНИЕТО НА БЪЛГАРСКИ И ЧУЖДИ ГРАЖДАНИ, ПОСТОЯННО И ВРЕМЕННО ПРЕБИВАВАЩИ В СТРАНАТА И ПЪТУВАЩИ ИЗВЪН РЕПУБЛИКА БЪЛГАРИЯ И ЗА ТРАНЗИТНО ПРЕМИНАВАЩИ ЧУЖДЕНЦИ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29215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57. Български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раждани и чужди граждани, постоянно и временно пребиваващи в страната и пътуващи извън Република България, могат да носят или да изнасят от и за трети страни следните видове лекарствени продукти: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3937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90 от 2019 г.) лекарствени продукти,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 за лечението им, отпуснати по реда на Наредба № 34 от 2005 г. за реда за заплащане от държавния бюджет на лечението на българските граждани за заболявания, извън обхвата на задължителното здравно осигуряване;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92528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лекарствени продукти, отпускани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лекарско предписание;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63294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лекарствени продукти, отпускани по лекарско предписание.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977679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4197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58. (Изм. - ДВ, бр. 68 от 2019 г., в сила от 27.08.2019 г.) Лекарствените продукти по чл. 57, т. 1 могат да се пренасят от следните лица: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9468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пациентът, за чието лечен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са предназначени предписаните лекарствени продукти;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17657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лицето, което е получило лекарствените продукти от съответната аптека и името му е вписано като получател върху рецептата;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13129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лице, което притежава изрично пълномощно от пациента, за чието лечение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предназначени предписаните лекарствени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211764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4296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59. (1) (Изм. - ДВ, бр. 68 от 2019 г., в сила от 27.08.2019 г.) Лицата по чл. 58 удостоверяват правото си да носят или да пренасят лекарствените продукти по чл. 57, т. 1 със заверено от магистър-фарм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ацевта копие на изпълнена рецепта от съответната аптека, предписана за конкретното лечение.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07667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 по чл. 58 могат да носят или да изнасят лекарствени продукти, предназначени за лечението им, в количества, посочени цифром и словом в рецептата, която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едва да е обработена в аптеката.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74900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15995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60. (Изм. - ДВ, бр. 68 от 2019 г., в сила от 27.08.2019 г.) Количествата на пренасяните лекарствени продукти по чл. 57, т. 1 следва да осигуряват лечението на пациента за срок до два месеца.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204055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27118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61. (Изм. - ДВ, бр.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 от 2019 г., в сила от 27.08.2019 г.) Лекарствените продукти по чл. 57, т. 2 могат да се пренасят от български и чужди граждани постоянно и временно пребиваващи в страната.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972950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73361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62. (1) Лицата по чл. 61 могат да пренасят лекарствени продукти от и за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страни в количества, необходими за времето на престоя им, но не повече от три месеца.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64132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68 от 2019 г., в сила от 27.08.2019 г.) Лицата по чл. 61 могат да пренасят от и за трети страни лекарствени продукти по чл. 57, т. 2 в по-големи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личества, ако престоят им продължава повече от три месеца и притежават издадена рецепта за съответния лекарствен продукт и за съответното количество.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551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84527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63. (Изм. - ДВ, бр. 68 от 2019 г., в сила от 27.08.2019 г.) Лекарствените продукти по чл. 57, т. 3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огат да се пренасят от следните лица: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5324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пациента, за чието лечение са предназначени предписаните лекарствени продукти;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74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лице, което притежава изрично пълномощно от пациента, за чието лечение са предназначени предписаните лекарствени продукти.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544803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946427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(Изм. - ДВ, бр. 68 от 2019 г., в сила от 27.08.2019 г.) Лицата по чл. 63 удостоверяват правото си да носят или да пренасят лекарствените продукти по чл. 57, т. 3 със заверено от магистър-фармацевта копие на изпълнена рецепта от съответната аптека,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писана за конкретното лечение.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76804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 по чл. 63 могат да носят или да изнасят лекарствени продукти, предназначени за лечението им, в количества, посочени цифром и словом в рецептата.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927761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54045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65. Транзитно преминаващи през територията на страната лица имат право да притежават лекарствени продукти, които са предназначени само за тяхното лечение.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944963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798884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66. Конкретните количества лекарствени продукти, които лицата по чл. 65 имат право да прите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жават, се определят от съответната приемаща държава.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332876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07890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67. При транзитно преминаване през територията на Република България на лицата по чл. 65 се препоръчва да бъдат предварително информирани за изискванията, установени от съответната приемаща държава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13405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26698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68. Всички лекарствени продукти, които се пренасят от и за трети страни по реда на тази наредба, следва да бъдат в оригиналните си опаковки.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81245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85867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69. (1) По реда на тази наредба не могат да се пренасят лекарствени продукти, съдържащи наркотични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23852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Условията и редът за пренасяне на лекарствените продукти по ал. 1 се определят в ЗКНВП.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470706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81255036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седма.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ЕЛЕКТРОННО ПРЕДПИСВАНЕ НА ЛЕКАРСТВЕНИ ПРОДУКТИ. ОТПУСКАНЕ НА ЛЕКАРСТВЕНИ ПРОДУКТИ И ИЗПЪЛНЕНИЕ НА ЕЛЕКТРОННИ ПРЕДПИСАНИЯ (НОВА - ДВ, БР. 107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 2020 Г., В СИЛА ОТ 18.12.2020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90507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70. (Нов - ДВ, бр. 107 от 2020 г., в сила от 18.12.2020 г.) (1) (Доп. - ДВ, бр. 47 от 2021 г., в сила от 04.06.2021 г., изм. - ДВ, бр. 53 от 2022 г., в сила от 01.11.2022 г., изм. - ДВ, бр. 85 от 2022 г.,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25.10.2022 г.) Предписването на лекарствен продукт, с изключение на лекарствените продукти по глава трета, раздели II, III и V, се извършва с електронно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предписание. Предписването на лекарствен продукт по реда на чл. 6 се извършва с рецептурна бланка на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артиен носител или с електронно предписание.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5151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53 от 2022 г., в сила от 01.11.2022 г., отм. - ДВ, бр. 85 от 2022 г., в сила от 25.10.2022 г)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35385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(Предишна ал. 2 - ДВ, бр. 53 от 2022 г., в сила от 01.11.2022 г.) Електронното предписание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ал. 1 се издава под формата на електронен документ, подписан с квалифициран електронен подпис (КЕП), съгласно изискванията на Регламент (ЕС) № 910/2014 на Европейския парламент и на Съвета от 23 юли 2014 г. относно електронната идентификация и удостоверит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елните услуги при електронни трансакции на вътрешния пазар и за отмяна на Директива 1999/93/ЕО (ОВ, L 257/73 от 28 август 2014 г.) и на Закона за електронния документ и електронните удостоверителни услуги.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97201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(Предишна ал. 3 - ДВ, бр. 53 от 2022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 01.11.2022 г.) При електронното предписване на лекарствените продукти по ал. 1 се прилагат съответно разпоредбите на глава втора и глава трета, раздел I, а при електронното предписване на лекарствени продукти, заплащани напълно или частично от НЗОК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глава трета, раздел IV, с изключение на изискванията относно хартиената форма на рецептурните бланки и протоколите.</w:t>
      </w:r>
    </w:p>
    <w:p w:rsidR="00000000" w:rsidRDefault="004F1378">
      <w:pPr>
        <w:spacing w:after="120" w:line="240" w:lineRule="auto"/>
        <w:textAlignment w:val="center"/>
        <w:divId w:val="17644921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47 от 4 Юни 2021 г.</w:t>
      </w:r>
    </w:p>
    <w:p w:rsidR="00000000" w:rsidRDefault="004F1378">
      <w:pPr>
        <w:spacing w:after="0" w:line="240" w:lineRule="auto"/>
        <w:jc w:val="both"/>
        <w:textAlignment w:val="center"/>
        <w:divId w:val="85800696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70. (Нов - ДВ, бр. 107 от 2020 г., в сила от 18.12.2020 г.) (1) (Доп. - ДВ, бр. 47 от 2021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г., в сила от 04.06.2021 г.) Предписването на лекарствен продукт, с изключение на лекарствените продукти по глава трета, раздели II, III и V, се извършва с електронно предписание. Предписването на лекарствен продукт по реда на чл. 6 се извършва с рецептур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на бланка на хартиен носител или с електронно предписание.</w:t>
      </w:r>
    </w:p>
    <w:p w:rsidR="00000000" w:rsidRDefault="004F1378">
      <w:pPr>
        <w:spacing w:after="0" w:line="240" w:lineRule="auto"/>
        <w:jc w:val="both"/>
        <w:textAlignment w:val="center"/>
        <w:divId w:val="72634114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Електронното предписание по ал. 1 се издава под формата на електронен документ, подписан с квалифициран електронен подпис (КЕП), съгласно изискванията на Регламент (ЕС) № 910/2014 на Европейски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(ОВ, L 257/73 от 28 август 2014 г.) и на Закона за електронния документ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и електронните удостоверителни услуги.</w:t>
      </w:r>
    </w:p>
    <w:p w:rsidR="00000000" w:rsidRDefault="004F1378">
      <w:pPr>
        <w:spacing w:after="150" w:line="240" w:lineRule="auto"/>
        <w:jc w:val="both"/>
        <w:textAlignment w:val="center"/>
        <w:divId w:val="182277389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При електронното предписване на лекарствените продукти по ал. 1 се прилагат съответно разпоредбите на глава втора и глава трета, раздел I, а при електронното предписване на лекарствени продукти, заплащани напълно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или частично от НЗОК - и на глава трета, раздел IV, с изключение на изискванията относно хартиената форма на рецептурните бланки и протоколите.</w:t>
      </w:r>
    </w:p>
    <w:p w:rsidR="00000000" w:rsidRDefault="004F1378">
      <w:pPr>
        <w:spacing w:after="0" w:line="240" w:lineRule="auto"/>
        <w:textAlignment w:val="center"/>
        <w:divId w:val="379328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37907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71. (Нов - ДВ, бр. 107 от 2020 г., в сила от 18.12.2020 г.) (1) Електронните предписания се издават, въве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ждат, обработват и съхраняват чрез специализиран медицински и аптечен софтуер.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48583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Действията по чл. 72 - 74 се извършват при съобразяване на номенклатурите, образците, форматите и другите изисквания за структуриране на информацията и обмена на данни,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 за Националната здравноинформационна система (НЗИС), публикувани на интернет страницата на Министерството на здравеопазването.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842508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Програмните интерфейси и номенклатурите за обмен на информация между медицинския и аптечния софтуер и НЗИС се актуа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лизират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текущо, в това число в съответствие със степените на изграждане и внедряване на функционалностите на НЗИС.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19529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72. (Нов - ДВ, бр. 107 от 2020 г., в сила от 18.12.2020 г.) (1) За издаването на електронно предписание лекарят или лекарят по дентална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едицина се идентифицира чрез КЕП.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9812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електронното предписване на лекарствения продукт се извършва автоматична проверка в регистъра на Българския лекарски съюз, съответно на Българския зъболекарски съюз за наличието на права за упражняване на професият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лекаря, съответно лекаря по дентална медицина, извършващ предписването.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75196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След попълване на необходимата информация за предписания лекарствен продукт лекарят или лекарят по дентална медицина подписва електронното предписание чрез КЕП.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13371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След подписване на електронното предписание автоматично се извършва валидиране на въведената информация и генериране на национален референтен номер на електронното предписание под формата на буквено-цифров код.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45796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73. (Нов - ДВ, бр. 107 от 2020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18.12.2020 г.) (1) За изпълнението на електронното предписание магистър-фармацевтът се идентифицира чрез КЕП.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620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След идентифицирането по ал. 1 се извършва автоматична проверка в регистъра на Българския фармацевтичен съюз за наличието на права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упражняване на професията от магистър-фармацевта.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4796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Магистър-фармацевтът извършва действия по идентифициране на издаденото електронно предписание, при които като водещ критерий използва ЕГН на пациента.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09631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След идентифициране на електронното 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магистър-фармацевтът извършва проверка за спазването на съответните приложими разпоредби на глави втора и трета.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83654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неспазване на разпоредбите, посочени в ал. 4, магистър-фармацевтът отказва изпълнението на електронното предписание, като посочва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ичините за това.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66421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За изпълнението на електронно предписание на лекарствен продукт, заплащан напълно или частично от НЗОК, чрез използвания от магистър-фармацевта аптечен софтуер се извършва и автоматична проверка в регистъра на НЗОК за лечебното заведен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 договор с НЗОК, в което работи лекарят или лекарят по дентална медицина, издал електронното предписание, както и в регистъра на НАП - за здравноосигурителния статус на пациента.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59755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74. (Нов - ДВ, бр. 107 от 2020 г., в сила от 18.12.2020 г.) (1) След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извършване на действията по чл. 73, ал. 3 и 4 магистър-фармацевтът изпълнява електронното предписание, като предоставя съответните лекарствени продукти на пациента и удостоверява изпълнението на електронното предписание чрез подписването му с КЕП.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11188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приключване на изпълнението на електронното предписание същото се актуализира автоматично в аптечния и медицинския софтуер като "Изпълнено", съответно "Частично изпълнено", а за лекарствен продукт, заплащан напълно или частично от НЗОК - като "Изпълнено".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7483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изпълнение на електронното предписание магистър-фармацевтът спазва изискванията на чл. 33, ал. 1, чл. 34, ал. 1 и ал. 2, изречение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първо, чл. 36, чл. 37, ал. 2 и чл. 39, а за лекарствен продукт, заплащан напълно или частично от НЗОК - изискванията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чл. 46, ал. 2, 3 и 4 и чл. 47, ал. 1, с изключение на задължението за посочване на датата на изпълнение на всеки отрязък, и ал. 2.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07560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240" w:line="240" w:lineRule="auto"/>
        <w:jc w:val="center"/>
        <w:textAlignment w:val="center"/>
        <w:divId w:val="7370202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11703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17228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"Код на НЗОК" означава буквено-цифров код, чиято първа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 отговаря на първо ниво на Анатомо-терапевтичната класификация на Световната здравна организация, възприета в Република България.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1509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"Валидност на рецептата" означава срокът, за който тя може да бъде изпълнена в аптеката.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5853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"Количество активно вещество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дозова единица" на лекарствения продукт е съдържанието на активното вещество, изразено количествено за една дозова единица (таблетка, капсула) или за единица маса или обем в зависимост от лекарствената форма.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735057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"Цито" означава "бързо".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75814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"Цитисимо" 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начава "много бързо".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26646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"Статим" означава "веднага".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93680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68 от 2014 г., в сила от 15.08.2014 г., отм. с Решение № 5812 от 17.05.2016 г. на ВАС - ДВ, бр. 91 от 2016 г., в сила от 18.11.2016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06804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(нова - ДВ, бр. 68 от 2014 г., в сила от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08.2014 г.) "Отпускане на лекарствен продукт без лекарско предписание (ОТС)" означава съвкупността от действия на фармацевти в приемното помещение на аптеката по определяне на подходящия за отпускане лекарствен продукт без лекарско предписание (ОТС) или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иемане на рецептурните бланки и проверката на съдържанието им, консултация относно приемането и възможните нежелани реакции и лекарствени взаимодействия и предаване на лекарствените продукти на пациентите.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817408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260" w:line="240" w:lineRule="auto"/>
        <w:jc w:val="center"/>
        <w:textAlignment w:val="center"/>
        <w:divId w:val="63094508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96150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(1)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зпоредбите на глава трета, раздел IV, регламентиращи издаването, промените и валидността на рецептурна бланка (образец МЗ - НЗОК № 5А по приложение № 7), влизат в сила от 1 април 2009 г. До влизането им в сила всички лекарствени продукти, заплащани напълно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частично от НЗОК, се предписват на рецептурна бланка (образец МЗ - НЗОК № 5 по приложение № 6) със срок на валидност 30 дни.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9661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срок до 1 април 2009 г. аптеките привеждат софтуера си в съответствие с изискванията на тази наредба относно издаването,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промените и валидността на рецептурна бланка (образец МЗ - НЗОК № 5А по приложение № 7).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577978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5025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(1) (Изм. - ДВ, бр. 91 от 2009 г.) В срок до 31 май 2010 г. лекарствени продукти, съдържащи наркотични вещества от приложения № 2 и 3 към чл. 3, ал. 2 на Закона за контрол върху наркотичните вещества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прекурсорите, могат да се предписват и на специални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рецептурни бланки по образец съгласно приложение № 6 към чл. 11, ал. 1 от Наредба № 4 от 2001 г. за условията и реда за предписване и отпускане на лекарствени продукти.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13937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След изтичане на срока по ал. 1 специалните рецептурни бланки по приложение №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 чл. 11, ал. 1 от Наредба № 4 от 2001 г. за условията и реда за предписване и отпускане на лекарствени продукти се унищожават от комисия, определена със заповед на директора на РЦЗ.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23860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унищожаването на бланките по ал. 2 се съставя протокол, който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утвърждава от директора на съответния РЦЗ и се изпраща в Министерството на здравеопазването.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57710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Рецептурните бланки по приложение № 4 към чл. 6, ал. 1 от Наредба № 4 от 2001 г. за условията и реда за предписване и отпускане на лекарствени продукти могат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използват до тяхното изчерпване, но не по-късно от една година от влизане в сила на тази наредба, като в тях се вписват данните по чл. 7, ал. 2 от медицинския специалист, който издава рецептата.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56953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Бланките на лекарствените листове по приложение №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към чл. 6, ал. 2 от Наредба № 4 от 2001 г. за условията и реда за предписване и отпускане на лекарствени продукти могат да се използват до тяхното изчерпване, но не по-късно от една година от влизане в сила на тази наредба.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90383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900600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3а. (Нов - ДВ, бр. 90 от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 г., изм. - ДВ, бр. 91 от 2020 г., изм. - ДВ, бр. 94 от 2021 г., отм. - ДВ, бр. 53 от 2022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08297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4. (Изм. - ДВ, бр. 94 от 2011 г.) Контролът по изпълнение на наредбата се осъществява от Министерството на здравеопазването, РЗИ и Изпълнителната агенция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лекарствата и НЗОК (в частта относно отпускане и предписване на лекарствени продукти, заплащани напълно или частично от нея).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802724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88423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(Доп. - ДВ, бр. 68 от 2019 г., в сила от 27.08.2019 г.) Тази наредба се издава на основание чл. 221 от Закона за лекарствен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продукти в хуманната медицина и чл. 60 от Закона за контрол върху наркотичните вещества и прекурсорите, както и чл. 56, ал. 2 от Закона за здравното осигуряване и отменя Наредба № 4 от 2001 г. за условията и реда за предписване и отпускане на лекарстве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продукти (обн., ДВ, бр. 10 от 2001 г.; изм., бр. 74 от 2002 г.; бр. 82 от 2003 г.; бр. 32 от 2005 г.; бр. 34 от 2006 г.).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991565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98500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(Изм. - ДВ, бр. 94 от 2011 г.) Указания по прилагането на наредбата дават НЗОК относно разпоредбите по предписване и отпуска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лекарствени продукти, заплащани напълно или частично от НЗОК, съответно Министерството на здравеопазването, РЗИ и Изпълнителната агенция по лекарствата съобразно тяхната компетентност.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95118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1949235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КЪМ НАРЕДБА ЗА ИЗМЕНЕНИЕ И ДОПЪЛНЕНИЕ 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НАРЕДБА № 4 ОТ 2009 Г. ЗА УСЛОВИЯТА И РЕДА ЗА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79527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(ОБН. - ДВ, БР. 15 ОТ 2014 Г., В СИЛА ОТ 21.02.2014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0592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8620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С тази наредба се въвеждат изискванията на Директива за изпълнение 2012/52/ЕС на Комисията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декември 2012 г. за определяне на мерки за улесняване на признаването на медицинските предписания, издадени в друга държава членка (OB, L 356/68, 22.12.2012). 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720592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21276631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4 ОТ 2009 Г. ЗА У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СЛОВИЯТА И РЕДА ЗА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58597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15 ОТ 2014 Г., В СИЛА ОТ 21.02.2014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34855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36151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7. Наредбата влиза в сила от деня на обнародването ѝ в "Държавен вестник". 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234855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7357336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ДОПЪЛНЕНИЕ НА НАРЕДБА № 4 ОТ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90086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68 ОТ 2014 Г., В СИЛА ОТ 15.08.2014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240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02455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15. Наредбата влиза в сила от деня на обнародването ѝ в "Държавен вестник".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3240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3136326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4 ОТ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90387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65677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32800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21. В срок до три месеца от влизане в сила на наре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дбата лечебните заведения могат да предписват лекарствени продукти на лекарствени листове по досегашния ред.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865677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93921682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4 ОТ 2009 Г. ЗА УСЛОВИЯТА И РЕДА ЗА ПРЕДПИСВАНЕ И ОТПУСКАНЕ НА ЛЕКАРСТ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72919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95 ОТ 2018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853112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219368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17. Навсякъде в наредбата абревиатурата "(ЗЗОЛ)" се заменя със "(ЗОЛ)".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6231917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4 ОТ 2009 Г. ЗА УСЛОВИЯТА И РЕДА ЗА ПРЕДПИСВАНЕ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33995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68 ОТ 2019 Г., В СИЛА ОТ 27.08.2019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80660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80140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22. (1) До публикуване на информацията по чл. 23а, ал. 5 се издават протоколи за предписване на лекарствени продукти по чл. 23, ал. 4 при досегашните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 досегашния ред.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227965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Издадените протоколи до публикуване на информацията по чл. 23, ал. 5 се изпълняват до изтичане на техния срок.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455490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23. Наредбата влиза в сила от деня на обнародването ѝ в "Държавен вестник", с изключение на § 8, 9, § 10, т. 2, §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21, които влизат в сила от 1 януари 2020 г.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7506886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ДОПЪЛНЕНИЕ НА НАРЕДБА № 4 ОТ 2009 Г. ЗА УСЛОВИЯТА И РЕДА ЗА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3249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90 ОТ 2019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97304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210727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Навсякъде в наредбата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умата "републиканския" се заменя с "държавния".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48994997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ДОПЪЛНЕНИЕ НА НАРЕДБА № 4 ОТ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01567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107 ОТ 2020 Г., В СИЛА ОТ 18.12.2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 Г., ИЗМ. - ДВ, БР. 37 ОТ 2021 Г., В СИЛА ОТ 07.05.2021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07359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342630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влиза в сила от 18 декември 2020 г.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214488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(Изм. - ДВ, бр. 37 от 2021 г., в сила от 07.05.2021 г.) При осигурени технически и организационни условия за това от Министерството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здравеопазването и НЗОК лицата по чл. 4 и притежателите на разрешение за търговия на дребно с лекарствени продукти са длъжни да приведат дейността си по предписване и отпускане на съответните лекарствени продукти само с електронни предписания в съответстви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изискванията на глава седма не по-късно от 1 юни 2021 г., като дотогава се издават и обработват и рецепти на хартиен носител. Не се допуска лекарственият продукт да бъде предписан едновременно с електронно предписание и с рецепта на хартиен носител.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344354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37 от 2021 г., в сила от 07.05.2021 г.) Издадените до 31 май 2021 г. рецепти на хартиен носител се изпълняват по досегашния ред до изтичане на срока на тяхната валидност.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81753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При текущата актуализация по чл. 71, ал. 3 в рамките на проце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по изграждане и внедряване на функционалностите на НЗИС се разглеждат и становищата съответно на Българския лекарски съюз, Българския зъболекарски съюз и Българския фармацевтичен съюз.</w:t>
      </w:r>
    </w:p>
    <w:p w:rsidR="00000000" w:rsidRDefault="004F1378">
      <w:pPr>
        <w:spacing w:after="240" w:line="240" w:lineRule="auto"/>
        <w:ind w:firstLine="1155"/>
        <w:jc w:val="both"/>
        <w:textAlignment w:val="center"/>
        <w:divId w:val="1669015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6977777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НАРЕДБА ЗА ИЗМЕНЕНИЕ НА НАРЕДБА № 4 ОТ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46107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37 ОТ 2021 Г., ИЗМ. - ДВ, БР. 47 ОТ 2021 Г., В СИЛА ОТ 04.06.2021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91047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9035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(1) (Изм. - ДВ, бр. 47 от 2021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04.06.2021 г.) Издадените до влизане в сила на тази наредба протоколи от Клиничната онкологична комисия по химиотерапия и за лекарствено лечение по хематология се изпълняват до изтичане на срока им на валидност.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189367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 по ал. 1 решенията на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щата клинична онкологична комисия и на Клиничната комисия по хематология не се преиздават до настъпване на необходимост от промяната им.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3346055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НА НАРЕДБАТА ЗА ДОПЪЛНЕНИЕ НА НАРЕДБА № 4 ОТ 2009 Г. ЗА УСЛ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ОВИЯТА И РЕДА ЗА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59237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37 ОТ 2021 Г., В СИЛА ОТ 07.05.2021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69555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266577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Издадените до влизане в сила на наредбата рецепти на хартиен носител се изпълняват по досегашния ред.</w:t>
      </w: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416634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от деня на обнародването ѝ в "Държавен вестник".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5399727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ДОПЪЛНЕНИЕ НА НАРЕДБА № 4 ОТ 2009 Г. ЗА УСЛОВИЯТА И РЕДА ЗА ПРЕДПИСВАНЕ И ОТПУСКАНЕ НА ЛЕКАРСТВЕНИ ПРОДУКТИ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40618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47 ОТ 2021 Г., В СИЛА ОТ 04.06.2021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78046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592737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сила от деня на обнародването ѝ в "Държавен вестник".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5769539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4 ОТ 2009 Г. ЗА УСЛОВИЯТА И РЕДА ЗА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54876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53 ОТ 2022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2149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1071580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Параграф 4 влиза в сила от 1.11.2022 г. Министерството на здравеопазването създава техническите условия за изпълнение на § 4 в срока по изречение първо.</w:t>
      </w:r>
    </w:p>
    <w:p w:rsidR="00000000" w:rsidRDefault="004F1378">
      <w:pPr>
        <w:spacing w:before="100" w:beforeAutospacing="1" w:after="100" w:afterAutospacing="1" w:line="240" w:lineRule="auto"/>
        <w:jc w:val="center"/>
        <w:textAlignment w:val="center"/>
        <w:divId w:val="127405062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НАРЕДБА ЗА ИЗМЕНЕНИЕ НА НАРЕДБА № 4 ОТ 2009 Г. ЗА УСЛОВИЯТА И РЕДА ЗА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ПРЕДПИСВАНЕ И ОТПУСКАНЕ НА ЛЕКАРСТВЕНИ ПРОДУКТИ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5396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85 ОТ 2022 Г., В СИЛА ОТ 25.10.2022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694427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50" w:line="240" w:lineRule="auto"/>
        <w:ind w:firstLine="1155"/>
        <w:jc w:val="both"/>
        <w:textAlignment w:val="center"/>
        <w:divId w:val="846791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влиза в сила от деня на обнародването ѝ в "Държавен вестник".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37830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към чл. 4, ал. 3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46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908688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- ДВ, бр. 81 от 2013 г., доп.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ДВ, бр. 61 от 2022 г.)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46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95895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Лекарствени продукти, които фелдшерите и лекарските асистенти нямат право да предписват (Загл. доп. - ДВ, бр. 61 от 2022 г.)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46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688334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Антиаритмични лекарствени продукти.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71949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Хормонални лекарствени продукти без противозачатъчни и кортикостероиди за локално приложение.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62369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Антинеопластични и имуномодулиращи лекарствени продукти.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01141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Психолитици и психоаналептици за лечение на хронични заболявания.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87802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(изм. - ДВ, бр. 81 от 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 Лекарствени продукти, съдържащи наркотични вещества от приложения № 2 и 3 към чл. 3, т. 2 и 3 от Наредбата за реда за класифициране на растенията и веществата като наркотични.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6104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Лекарствени продукти, включени в приложение № 5 към чл. 11, ал. 2.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7246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1794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 № 2 към чл. 6, ал. 1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084719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20847198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2084719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2084719823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Рецептурна бланка</w:t>
            </w:r>
          </w:p>
        </w:tc>
      </w:tr>
      <w:tr w:rsidR="00000000">
        <w:trPr>
          <w:divId w:val="2084719823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20847198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2301"/>
        <w:gridCol w:w="2302"/>
      </w:tblGrid>
      <w:tr w:rsidR="00000000">
        <w:trPr>
          <w:divId w:val="2084719823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000000">
        <w:trPr>
          <w:divId w:val="2084719823"/>
        </w:trPr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еднократно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многократно</w:t>
            </w:r>
          </w:p>
        </w:tc>
      </w:tr>
      <w:tr w:rsidR="00000000">
        <w:trPr>
          <w:divId w:val="2084719823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предписване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предписване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20847198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на здравеопазването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 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137990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 специалист (име)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337879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УИН 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360909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лечебното заведение)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656033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(с.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............................ адрес 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ind w:right="30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 специалист 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................... 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ind w:right="60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(подпис)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ind w:right="72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(печат)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116557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 на пациент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възраст)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011717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гр. (с.) 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1402269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(обл.) 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2084719823"/>
        </w:trPr>
        <w:tc>
          <w:tcPr>
            <w:tcW w:w="9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(бременна жена, къ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рмачка, дете - подчертава се приложимото) 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2084719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935753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към чл. 6, ал. 2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97193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77664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(Отм. - ДВ, бр. 81 от 2013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697193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26860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4а към чл. 9а, ал. 2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5569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4920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15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5569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70871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Неизчерпателен списък на елементите, които се включват в рецептите, които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 се изпълняват в друга държава членка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65569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32733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Идентификация на пациента: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96876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Фамилно(и) име(на)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11120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Собствено(ни) име(на) (изписано(и) изцяло, т.е. не се разрешават инициали)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69320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 раждане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69054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Идентификация на рецептата: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26444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на издаване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96321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Идентификация на медицинския специалист, издал рецептата: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3187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Фамилно(и) име(на)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8807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Собствено(ни) име(на) (изписано(и) изцяло, т.е. не се разрешават инициали)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55474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Професионална квалификация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89828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 за пряка връзка (електронна поща и номер на телефон или факс, като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посочи и кодът за международно избиране)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93215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Служебен адрес (включително наименованието на съответната държава членка)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55679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 (положен собственоръчно или цифров в зависимост от начина на издаване на предписанието)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59338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Идентификация на предписания продукт, 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 такава е необходима: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39408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Международно непатентно наименование или фармакопейно наименование на лекарственото им вещество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59383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Търговското наименование на лекарствения продукт в случаите по чл. 9а, ал. 4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37868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Лекарствена форма (таблети, разтвор и т.н.)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08004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738895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на активното вещество за дозова единица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02978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Дозировка.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365569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40094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11, ал. 2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350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78653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81 от 2013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350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36804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Лекарствени продукти, съдържащи наркотични вещества от приложения № 2 и 3 към чл. 3, т. 2 и 3 от Наредбата за реда за класи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фициране на растенията и веществата като наркотични, в комбинация с други лекарствени вещества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2350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963272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Codeini phosphas, Phenobarbitalum, Coffeinum, Metamizolum, Paracetamolum.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23500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34041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5а към чл. 21, ал. 2 и чл. 30а, ал. 1 и 2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5182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974677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95 от 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35182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20" w:line="240" w:lineRule="auto"/>
        <w:jc w:val="both"/>
        <w:textAlignment w:val="center"/>
        <w:divId w:val="2093240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229225" cy="6819900"/>
            <wp:effectExtent l="0" t="0" r="9525" b="0"/>
            <wp:docPr id="1" name="Picture 1" descr="C:\Users\sfc-040077\AppData\Local\Ciela Norma AD\Ciela51\Cache\332f2301ab9be6bb215f7f40a7b92632902c08f6f46a92421b359aac896138b2_normi2135624465\9922949_DV2014_br095_str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c-040077\AppData\Local\Ciela Norma AD\Ciela51\Cache\332f2301ab9be6bb215f7f40a7b92632902c08f6f46a92421b359aac896138b2_normi2135624465\9922949_DV2014_br095_str22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ind w:firstLine="1155"/>
        <w:jc w:val="both"/>
        <w:textAlignment w:val="center"/>
        <w:divId w:val="635182923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2043509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5б към чл. 30а, ал. 5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67366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56230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95 от 2018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667366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05"/>
        <w:gridCol w:w="931"/>
        <w:gridCol w:w="389"/>
        <w:gridCol w:w="1469"/>
        <w:gridCol w:w="948"/>
        <w:gridCol w:w="1218"/>
        <w:gridCol w:w="889"/>
        <w:gridCol w:w="1583"/>
        <w:gridCol w:w="407"/>
        <w:gridCol w:w="377"/>
        <w:gridCol w:w="1583"/>
        <w:gridCol w:w="456"/>
        <w:gridCol w:w="259"/>
        <w:gridCol w:w="214"/>
        <w:gridCol w:w="705"/>
        <w:gridCol w:w="107"/>
        <w:gridCol w:w="302"/>
        <w:gridCol w:w="371"/>
        <w:gridCol w:w="795"/>
      </w:tblGrid>
      <w:tr w:rsidR="00000000">
        <w:trPr>
          <w:divId w:val="667366140"/>
          <w:trHeight w:val="272"/>
        </w:trPr>
        <w:tc>
          <w:tcPr>
            <w:tcW w:w="20761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keepNext/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ТЕРАПЕВТИЧЕН ФИШ</w:t>
            </w:r>
          </w:p>
          <w:p w:rsidR="00000000" w:rsidRDefault="004F1378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протокол №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Пациент: Име Презиме Фамилия</w:t>
            </w:r>
          </w:p>
        </w:tc>
      </w:tr>
      <w:tr w:rsidR="00000000">
        <w:trPr>
          <w:divId w:val="667366140"/>
          <w:trHeight w:val="27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 раждане: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№/АПр №:</w:t>
            </w:r>
          </w:p>
        </w:tc>
        <w:tc>
          <w:tcPr>
            <w:tcW w:w="74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Възраст: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27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Ръст (см):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Тегло:</w:t>
            </w:r>
          </w:p>
        </w:tc>
        <w:tc>
          <w:tcPr>
            <w:tcW w:w="74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повърхност (m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27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Креатинин: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Отделение, име и код:</w:t>
            </w:r>
          </w:p>
        </w:tc>
        <w:tc>
          <w:tcPr>
            <w:tcW w:w="74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- начало на терапията: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27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Цикъл №: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Химиотерапевтична схема:</w:t>
            </w:r>
          </w:p>
        </w:tc>
        <w:tc>
          <w:tcPr>
            <w:tcW w:w="14835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27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- Ден/дни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на приложение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 продукт - търговско име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Лекарствена форма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Път на прилагане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(iv, sc, po, интракавитарно, интравезикално и т.н.)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 доза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Индивидуална доза (mg/mcg/IU/MIU/MU)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Редукция на дозата в 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Коригирана индивидуална доза (mg/mcg/IU/MIU/MU)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Носител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 за пациента (банка стъкло, банка PVC, инфуз. сак, спринцовка, еластом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ерна помпа и др.)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Обем на готовия разтвор (ml)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Време/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 за прилагане (h ǀ ml/h)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Дата:</w:t>
            </w:r>
          </w:p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 № ...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57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67366140"/>
          <w:trHeight w:val="90"/>
        </w:trPr>
        <w:tc>
          <w:tcPr>
            <w:tcW w:w="2076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Лекуващ лекар: ................... (подпис)     Назначено на: ............................ (дата)</w:t>
            </w:r>
          </w:p>
          <w:p w:rsidR="00000000" w:rsidRDefault="004F1378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 Презиме Фамилия</w:t>
            </w:r>
          </w:p>
          <w:p w:rsidR="00000000" w:rsidRDefault="004F1378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Приготвил: маг.-фарм./пом.-фарм. Име Презиме Фамилия ..................... (подпис)</w:t>
            </w:r>
          </w:p>
          <w:p w:rsidR="00000000" w:rsidRDefault="004F1378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Проверил: маг.-фарм. Име Презиме Фамилия ................................................ (подпис)</w:t>
            </w:r>
          </w:p>
        </w:tc>
      </w:tr>
    </w:tbl>
    <w:p w:rsidR="00000000" w:rsidRDefault="004F1378">
      <w:pPr>
        <w:spacing w:line="240" w:lineRule="auto"/>
        <w:ind w:firstLine="1155"/>
        <w:jc w:val="both"/>
        <w:textAlignment w:val="center"/>
        <w:divId w:val="667366140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968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6 към чл. 24, ал. 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7163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59601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68 от 2014 г., в сила от 15.08.2014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47163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jc w:val="both"/>
        <w:textAlignment w:val="center"/>
        <w:divId w:val="249394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24525" cy="8029575"/>
            <wp:effectExtent l="0" t="0" r="9525" b="9525"/>
            <wp:docPr id="12" name="Picture 12" descr="C:\Users\sfc-040077\AppData\Local\Ciela Norma AD\Ciela51\Cache\332f2301ab9be6bb215f7f40a7b92632902c08f6f46a92421b359aac896138b2_normi2135624465\9413495_DV2014_br068_str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c-040077\AppData\Local\Ciela Norma AD\Ciela51\Cache\332f2301ab9be6bb215f7f40a7b92632902c08f6f46a92421b359aac896138b2_normi2135624465\9413495_DV2014_br068_str98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147163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666204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 към чл. 24, ал. 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17628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305664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 от 2014 г., в сила от 15.08.2014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17628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jc w:val="both"/>
        <w:textAlignment w:val="center"/>
        <w:divId w:val="143420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4457700"/>
            <wp:effectExtent l="0" t="0" r="0" b="0"/>
            <wp:docPr id="2" name="Picture 2" descr="C:\Users\sfc-040077\AppData\Local\Ciela Norma AD\Ciela51\Cache\332f2301ab9be6bb215f7f40a7b92632902c08f6f46a92421b359aac896138b2_normi2135624465\9413497_DV2014_br068_str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fc-040077\AppData\Local\Ciela Norma AD\Ciela51\Cache\332f2301ab9be6bb215f7f40a7b92632902c08f6f46a92421b359aac896138b2_normi2135624465\9413497_DV2014_br068_str99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2117628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69097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№ 8 към чл. 24, ал. 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00649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72435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68 от 2014 г., в сила от 15.08.2014 г., изм. - ДВ, бр. 68 от 2019 г., в сила от 01.01.2020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00649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jc w:val="both"/>
        <w:textAlignment w:val="center"/>
        <w:divId w:val="818964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001000"/>
            <wp:effectExtent l="0" t="0" r="0" b="0"/>
            <wp:docPr id="3" name="Picture 3" descr="C:\Users\sfc-040077\AppData\Local\Ciela Norma AD\Ciela51\Cache\332f2301ab9be6bb215f7f40a7b92632902c08f6f46a92421b359aac896138b2_normi2135624465\1038_1493089434_dv2019_br068_st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fc-040077\AppData\Local\Ciela Norma AD\Ciela51\Cache\332f2301ab9be6bb215f7f40a7b92632902c08f6f46a92421b359aac896138b2_normi2135624465\1038_1493089434_dv2019_br068_str3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614600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7991475"/>
            <wp:effectExtent l="0" t="0" r="0" b="9525"/>
            <wp:docPr id="4" name="Picture 4" descr="C:\Users\sfc-040077\AppData\Local\Ciela Norma AD\Ciela51\Cache\332f2301ab9be6bb215f7f40a7b92632902c08f6f46a92421b359aac896138b2_normi2135624465\1038_2164688905_dv2019_br068_str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fc-040077\AppData\Local\Ciela Norma AD\Ciela51\Cache\332f2301ab9be6bb215f7f40a7b92632902c08f6f46a92421b359aac896138b2_normi2135624465\1038_2164688905_dv2019_br068_str4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1848249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7915275"/>
            <wp:effectExtent l="0" t="0" r="0" b="9525"/>
            <wp:docPr id="5" name="Picture 5" descr="C:\Users\sfc-040077\AppData\Local\Ciela Norma AD\Ciela51\Cache\332f2301ab9be6bb215f7f40a7b92632902c08f6f46a92421b359aac896138b2_normi2135624465\1038_4116436449_dv2019_br068_st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fc-040077\AppData\Local\Ciela Norma AD\Ciela51\Cache\332f2301ab9be6bb215f7f40a7b92632902c08f6f46a92421b359aac896138b2_normi2135624465\1038_4116436449_dv2019_br068_str5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2119523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1162050"/>
            <wp:effectExtent l="0" t="0" r="0" b="0"/>
            <wp:docPr id="6" name="Picture 6" descr="C:\Users\sfc-040077\AppData\Local\Ciela Norma AD\Ciela51\Cache\332f2301ab9be6bb215f7f40a7b92632902c08f6f46a92421b359aac896138b2_normi2135624465\1038_1351820859_dv2019_br068_str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fc-040077\AppData\Local\Ciela Norma AD\Ciela51\Cache\332f2301ab9be6bb215f7f40a7b92632902c08f6f46a92421b359aac896138b2_normi2135624465\1038_1351820859_dv2019_br068_str6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600649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61314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8а към чл. 30а,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601064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74814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81 от 2013 г., изм. - ДВ, бр. 68 от 2014 г., в сила от 15.08.2014 г., отм. - ДВ, бр. 95 от 2014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601064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52992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8б към чл. 30г, ал. 3 и 5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7040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99645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81 от 2013 г., изм. - ДВ, бр. 68 от 2014 г., в сила от 15.08.2014 г., предишно Приложение № 8б към чл. 30г, ал. 3, изм. - ДВ, бр. 95 от 2018 г., изм. - ДВ, бр. 37 от 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47040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jc w:val="both"/>
        <w:textAlignment w:val="center"/>
        <w:divId w:val="1382094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5162550"/>
            <wp:effectExtent l="0" t="0" r="0" b="0"/>
            <wp:docPr id="7" name="Picture 7" descr="C:\Users\sfc-040077\AppData\Local\Ciela Norma AD\Ciela51\Cache\332f2301ab9be6bb215f7f40a7b92632902c08f6f46a92421b359aac896138b2_normi2135624465\1040_2126102897_dv2021_br037_str_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fc-040077\AppData\Local\Ciela Norma AD\Ciela51\Cache\332f2301ab9be6bb215f7f40a7b92632902c08f6f46a92421b359aac896138b2_normi2135624465\1040_2126102897_dv2021_br037_str_67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1956710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610600"/>
            <wp:effectExtent l="0" t="0" r="0" b="0"/>
            <wp:docPr id="8" name="Picture 8" descr="C:\Users\sfc-040077\AppData\Local\Ciela Norma AD\Ciela51\Cache\332f2301ab9be6bb215f7f40a7b92632902c08f6f46a92421b359aac896138b2_normi2135624465\1040_1938186430_dv2021_br037_str_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fc-040077\AppData\Local\Ciela Norma AD\Ciela51\Cache\332f2301ab9be6bb215f7f40a7b92632902c08f6f46a92421b359aac896138b2_normi2135624465\1040_1938186430_dv2021_br037_str_68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194125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3762375"/>
            <wp:effectExtent l="0" t="0" r="0" b="9525"/>
            <wp:docPr id="9" name="Picture 9" descr="C:\Users\sfc-040077\AppData\Local\Ciela Norma AD\Ciela51\Cache\332f2301ab9be6bb215f7f40a7b92632902c08f6f46a92421b359aac896138b2_normi2135624465\1040_2211896779_dv2021_br037_str_69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fc-040077\AppData\Local\Ciela Norma AD\Ciela51\Cache\332f2301ab9be6bb215f7f40a7b92632902c08f6f46a92421b359aac896138b2_normi2135624465\1040_2211896779_dv2021_br037_str_69_1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240" w:line="240" w:lineRule="auto"/>
        <w:ind w:firstLine="1155"/>
        <w:jc w:val="both"/>
        <w:textAlignment w:val="center"/>
        <w:divId w:val="1447040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213932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8в към чл. 30г, ал. 4 и 5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86692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74844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95 от 2014 г., предишно Приложение № 8в към чл. 30г, ал. 3, изм. - ДВ, бр. 95 от 2018 г., изм. - ДВ, бр. 37 от 2021 г.)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86692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jc w:val="both"/>
        <w:textAlignment w:val="center"/>
        <w:divId w:val="164631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3600450"/>
            <wp:effectExtent l="0" t="0" r="0" b="0"/>
            <wp:docPr id="10" name="Picture 10" descr="C:\Users\sfc-040077\AppData\Local\Ciela Norma AD\Ciela51\Cache\332f2301ab9be6bb215f7f40a7b92632902c08f6f46a92421b359aac896138b2_normi2135624465\1041_2511110207_dv2021_br037_str_69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fc-040077\AppData\Local\Ciela Norma AD\Ciela51\Cache\332f2301ab9be6bb215f7f40a7b92632902c08f6f46a92421b359aac896138b2_normi2135624465\1041_2511110207_dv2021_br037_str_69_2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0" w:line="240" w:lineRule="auto"/>
        <w:jc w:val="both"/>
        <w:textAlignment w:val="center"/>
        <w:divId w:val="1006010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4248150"/>
            <wp:effectExtent l="0" t="0" r="0" b="0"/>
            <wp:docPr id="11" name="Picture 11" descr="C:\Users\sfc-040077\AppData\Local\Ciela Norma AD\Ciela51\Cache\332f2301ab9be6bb215f7f40a7b92632902c08f6f46a92421b359aac896138b2_normi2135624465\1041_2332762375_dv2021_br037_str_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fc-040077\AppData\Local\Ciela Norma AD\Ciela51\Cache\332f2301ab9be6bb215f7f40a7b92632902c08f6f46a92421b359aac896138b2_normi2135624465\1041_2332762375_dv2021_br037_str_70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586692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12953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8г към чл. 30д, ал. 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130049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447624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81 от 2013 г., изм. - ДВ, бр. 68 от 2014 г., в сила от 15.08.2014 г., предишно Приложение № 8в към чл. 30д, ал. 1 - ДВ, бр. 95 от 2014 г.)</w:t>
      </w:r>
    </w:p>
    <w:p w:rsidR="00000000" w:rsidRDefault="004F1378">
      <w:pPr>
        <w:spacing w:after="240" w:line="240" w:lineRule="auto"/>
        <w:ind w:firstLine="1155"/>
        <w:jc w:val="both"/>
        <w:textAlignment w:val="center"/>
        <w:divId w:val="1130049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Рецептурна бланка № .....................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лекарствени продукти, заплащани от НЗОК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85736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 лечебното заведение - Рег. №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233546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 (име) 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356320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УИН на лекаря ..................................... Дата: 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Заболяване група № .................................................. по прил. № 1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6742628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........................ Дата: 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8170667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9797947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046291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0285280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000547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3640649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ind w:left="600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Лекар: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ind w:left="600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 и печат)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иент: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ЕГН: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5037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Дом. адрес: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093772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9388235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057780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(с.)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048487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113004979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2127263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113004979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4479"/>
      </w:tblGrid>
      <w:tr w:rsidR="00000000">
        <w:trPr>
          <w:divId w:val="11300497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Отпуснал: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Получил:</w:t>
            </w:r>
          </w:p>
        </w:tc>
      </w:tr>
      <w:tr w:rsidR="00000000">
        <w:trPr>
          <w:divId w:val="11300497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Маг. фарм. УИН: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300497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300497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 и печат)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</w:tr>
    </w:tbl>
    <w:p w:rsidR="00000000" w:rsidRDefault="004F1378">
      <w:pPr>
        <w:ind w:firstLine="1155"/>
        <w:jc w:val="both"/>
        <w:textAlignment w:val="center"/>
        <w:divId w:val="1130049790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049450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8д към чл. 50, ал. 4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75869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561281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95 от 2018 г.)</w:t>
      </w:r>
    </w:p>
    <w:p w:rsidR="00000000" w:rsidRDefault="004F1378">
      <w:pPr>
        <w:spacing w:after="240" w:line="240" w:lineRule="auto"/>
        <w:ind w:firstLine="1155"/>
        <w:jc w:val="both"/>
        <w:textAlignment w:val="center"/>
        <w:divId w:val="1275869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24015" w:type="dxa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235"/>
        <w:gridCol w:w="1235"/>
        <w:gridCol w:w="1238"/>
        <w:gridCol w:w="1268"/>
        <w:gridCol w:w="2310"/>
        <w:gridCol w:w="1235"/>
        <w:gridCol w:w="2310"/>
        <w:gridCol w:w="947"/>
        <w:gridCol w:w="924"/>
        <w:gridCol w:w="924"/>
        <w:gridCol w:w="951"/>
        <w:gridCol w:w="951"/>
        <w:gridCol w:w="986"/>
        <w:gridCol w:w="951"/>
        <w:gridCol w:w="951"/>
        <w:gridCol w:w="533"/>
        <w:gridCol w:w="951"/>
        <w:gridCol w:w="1059"/>
        <w:gridCol w:w="970"/>
        <w:gridCol w:w="1193"/>
      </w:tblGrid>
      <w:tr w:rsidR="00000000">
        <w:trPr>
          <w:divId w:val="1275869457"/>
          <w:trHeight w:val="397"/>
          <w:tblHeader/>
        </w:trPr>
        <w:tc>
          <w:tcPr>
            <w:tcW w:w="21600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за разтваряне на лекарствени продукти за лечение на онкологични/онкохематологични заболявания</w:t>
            </w:r>
          </w:p>
        </w:tc>
      </w:tr>
      <w:tr w:rsidR="00000000">
        <w:trPr>
          <w:divId w:val="1275869457"/>
          <w:trHeight w:val="1260"/>
          <w:tblHeader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 - пореден 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 приготвяне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на приготвяне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 продукт (име)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активно в-во във флакон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Индивидуална доза (mg/mcg/IU/MIU/MU)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отворени флакони за приготвяне на дозата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Остатък (mg/mcg/IU/MIU/MU)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годност на остатъка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Носител (име)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Носител (ml)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 (ЕГН)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 (име)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иент (възраст)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 (ръст)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 (тегло)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BSA (m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 (пол)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Лекуващ лекар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 изготвил</w:t>
            </w:r>
          </w:p>
        </w:tc>
      </w:tr>
      <w:tr w:rsidR="00000000">
        <w:trPr>
          <w:divId w:val="1275869457"/>
          <w:trHeight w:val="255"/>
        </w:trPr>
        <w:tc>
          <w:tcPr>
            <w:tcW w:w="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Общо за дата .......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Общо за дата .......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75869457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Общо за дата .......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240"/>
        <w:ind w:firstLine="1155"/>
        <w:jc w:val="both"/>
        <w:textAlignment w:val="center"/>
        <w:divId w:val="1275869457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46991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8е към чл. 50, ал. 5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439224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428621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95 от 2018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439224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624"/>
        <w:gridCol w:w="1299"/>
        <w:gridCol w:w="594"/>
        <w:gridCol w:w="1299"/>
        <w:gridCol w:w="946"/>
        <w:gridCol w:w="768"/>
        <w:gridCol w:w="1644"/>
        <w:gridCol w:w="2368"/>
        <w:gridCol w:w="1375"/>
        <w:gridCol w:w="1104"/>
      </w:tblGrid>
      <w:tr w:rsidR="00000000">
        <w:trPr>
          <w:divId w:val="439224697"/>
          <w:trHeight w:val="624"/>
        </w:trPr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 на неизползваемите остатъци от лекарствени продукти за лечение на онкологични/онкохематологични заболявания</w:t>
            </w:r>
          </w:p>
        </w:tc>
      </w:tr>
      <w:tr w:rsidR="00000000">
        <w:trPr>
          <w:divId w:val="439224697"/>
          <w:trHeight w:val="120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 продукт (търг. име)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АТС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 продукт (INN)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акт. в-во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Лек. форма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Партиден № на производителя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Неизползваем остатък за деня (mg/mcg/IU/MIU/MU)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на цял флакон/амп. (лв.)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Стойност на остатъка (лв.)</w:t>
            </w:r>
          </w:p>
        </w:tc>
      </w:tr>
      <w:tr w:rsidR="00000000">
        <w:trPr>
          <w:divId w:val="439224697"/>
          <w:trHeight w:val="30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39224697"/>
          <w:trHeight w:val="30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39224697"/>
          <w:trHeight w:val="30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ind w:firstLine="1155"/>
        <w:jc w:val="both"/>
        <w:textAlignment w:val="center"/>
        <w:divId w:val="439224697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53708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9 към чл. 53, ал. 1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686442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273316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81 от 2013 г.)</w:t>
      </w: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686442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686442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686442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Вх. № .................................... 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 200 ...... г.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НА 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РЕГИОНАЛНА ЗДРАВНА ИНСПЕКЦИЯ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........................ 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вниманието на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 по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наркотични вещества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817062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(трите имена на лекаря/лекаря по дентална медицина) 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.",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лечебното заведение)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divId w:val="1800415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(адрес на лечеб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ното заведение)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№ ......................... в регистъра на РЗИ на лекарите/лекарите по дентална медицина, които предписват лекарствени продукти, съдържащи наркотични вещества.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Моля да ми бъдат предоставени: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686442227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492"/>
      </w:tblGrid>
      <w:tr w:rsidR="00000000">
        <w:trPr>
          <w:divId w:val="686442227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divId w:val="1142573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броя кочани специални рецептурни бланки със зелен цвят</w:t>
            </w:r>
          </w:p>
        </w:tc>
      </w:tr>
      <w:tr w:rsidR="00000000">
        <w:trPr>
          <w:divId w:val="686442227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686442227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divId w:val="53508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броя кочани специални рецептурни бланки с жълт цвят</w:t>
            </w:r>
          </w:p>
        </w:tc>
      </w:tr>
      <w:tr w:rsidR="00000000">
        <w:trPr>
          <w:divId w:val="686442227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686442227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уважение: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.......................................... </w:t>
            </w:r>
          </w:p>
        </w:tc>
      </w:tr>
      <w:tr w:rsidR="00000000">
        <w:trPr>
          <w:divId w:val="686442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(подпис)</w:t>
            </w:r>
          </w:p>
        </w:tc>
      </w:tr>
    </w:tbl>
    <w:p w:rsidR="00000000" w:rsidRDefault="004F1378">
      <w:pPr>
        <w:ind w:firstLine="1155"/>
        <w:jc w:val="both"/>
        <w:textAlignment w:val="center"/>
        <w:divId w:val="686442227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382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10 към чл. 54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351907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0" w:line="240" w:lineRule="auto"/>
        <w:ind w:firstLine="1155"/>
        <w:jc w:val="both"/>
        <w:textAlignment w:val="center"/>
        <w:divId w:val="869073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81 от 2013 г.)</w:t>
      </w:r>
    </w:p>
    <w:p w:rsidR="00000000" w:rsidRDefault="004F1378">
      <w:pPr>
        <w:spacing w:after="240" w:line="240" w:lineRule="auto"/>
        <w:ind w:firstLine="1155"/>
        <w:jc w:val="both"/>
        <w:textAlignment w:val="center"/>
        <w:divId w:val="1351907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</w:tblGrid>
      <w:tr w:rsidR="00000000">
        <w:trPr>
          <w:divId w:val="1351907777"/>
        </w:trPr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Регистър на лекарите/лекарите по дентална медицина, получили специални рецептурни бланки за предписване на лекарствени продукти, съдържащи наркотичните вещества от приложения № 2 и № 3 към чл. 3, т. 2 и 3 от Наредбата за реда за класифициране на растенията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веществата като наркотични</w:t>
            </w:r>
          </w:p>
        </w:tc>
      </w:tr>
      <w:tr w:rsidR="00000000">
        <w:trPr>
          <w:divId w:val="1351907777"/>
        </w:trPr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(Загл. изм. - ДВ, бр. 81 от 2013 г.)</w:t>
            </w:r>
          </w:p>
        </w:tc>
      </w:tr>
      <w:tr w:rsidR="00000000">
        <w:trPr>
          <w:divId w:val="1351907777"/>
        </w:trPr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1351907777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1370"/>
      </w:tblGrid>
      <w:tr w:rsidR="00000000">
        <w:trPr>
          <w:divId w:val="1351907777"/>
        </w:trPr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Рег. №</w:t>
            </w:r>
          </w:p>
        </w:tc>
        <w:tc>
          <w:tcPr>
            <w:tcW w:w="113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регистъра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чл. 5,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 1, т. 1</w:t>
            </w:r>
          </w:p>
        </w:tc>
        <w:tc>
          <w:tcPr>
            <w:tcW w:w="113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 на лекаря/лекаря по дентална медицина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1351907777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370"/>
        <w:gridCol w:w="2370"/>
        <w:gridCol w:w="1170"/>
        <w:gridCol w:w="1170"/>
        <w:gridCol w:w="1470"/>
        <w:gridCol w:w="1170"/>
        <w:gridCol w:w="1470"/>
      </w:tblGrid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получени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получени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 на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лечебното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кочани (карнети)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кочани (карнети)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полу-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лекаря/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предаване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заведение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брой на специал-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брой на специал-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чаване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лекаря по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нарко-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 рецептурни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 рецептурни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дентална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тични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 жълт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със зелен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вещества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цвят в тях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цвят в тях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519077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4F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4F1378">
      <w:pPr>
        <w:spacing w:after="120" w:line="240" w:lineRule="auto"/>
        <w:ind w:firstLine="1155"/>
        <w:jc w:val="both"/>
        <w:textAlignment w:val="center"/>
        <w:divId w:val="1351907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pageBreakBefore/>
        <w:spacing w:before="100" w:beforeAutospacing="1" w:after="100" w:afterAutospacing="1" w:line="240" w:lineRule="auto"/>
        <w:textAlignment w:val="center"/>
        <w:divId w:val="11003675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3401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11 към чл. 56</w:t>
      </w:r>
    </w:p>
    <w:p w:rsidR="00000000" w:rsidRDefault="004F1378">
      <w:pPr>
        <w:spacing w:after="0" w:line="240" w:lineRule="auto"/>
        <w:ind w:firstLine="1155"/>
        <w:jc w:val="both"/>
        <w:textAlignment w:val="center"/>
        <w:divId w:val="1889024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F1378">
      <w:pPr>
        <w:spacing w:after="120" w:line="240" w:lineRule="auto"/>
        <w:ind w:firstLine="1155"/>
        <w:jc w:val="both"/>
        <w:textAlignment w:val="center"/>
        <w:divId w:val="1328091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(Отм. - ДВ, бр. 94 от 2011 г.)</w:t>
      </w:r>
    </w:p>
    <w:p w:rsidR="00000000" w:rsidRDefault="004F1378">
      <w:pPr>
        <w:ind w:firstLine="1155"/>
        <w:jc w:val="both"/>
        <w:textAlignment w:val="center"/>
        <w:divId w:val="1889024586"/>
        <w:rPr>
          <w:rFonts w:eastAsia="Times New Roman"/>
          <w:color w:val="000000"/>
        </w:rPr>
      </w:pPr>
    </w:p>
    <w:p w:rsidR="002C166C" w:rsidRDefault="002C166C">
      <w:pPr>
        <w:sectPr w:rsidR="002C166C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4F1378" w:rsidRDefault="004F1378"/>
    <w:sectPr w:rsidR="004F1378">
      <w:footerReference w:type="default" r:id="rId18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78" w:rsidRDefault="004F1378">
      <w:pPr>
        <w:spacing w:after="0" w:line="240" w:lineRule="auto"/>
      </w:pPr>
      <w:r>
        <w:separator/>
      </w:r>
    </w:p>
  </w:endnote>
  <w:endnote w:type="continuationSeparator" w:id="0">
    <w:p w:rsidR="004F1378" w:rsidRDefault="004F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6C" w:rsidRDefault="004F1378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78" w:rsidRDefault="004F1378">
      <w:pPr>
        <w:spacing w:after="0" w:line="240" w:lineRule="auto"/>
      </w:pPr>
      <w:r>
        <w:separator/>
      </w:r>
    </w:p>
  </w:footnote>
  <w:footnote w:type="continuationSeparator" w:id="0">
    <w:p w:rsidR="004F1378" w:rsidRDefault="004F1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6C"/>
    <w:rsid w:val="002C166C"/>
    <w:rsid w:val="004F1378"/>
    <w:rsid w:val="0081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A829"/>
  <w15:docId w15:val="{99A32A53-25C8-439D-B8C6-DA7EDE83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72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3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2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49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89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1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2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60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3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86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0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9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5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5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4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3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8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1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1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3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8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3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1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5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3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7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7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4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6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4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5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7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9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9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9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0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6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5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8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1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4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1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3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99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1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7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1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5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7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3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0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3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3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1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79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4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00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50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3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3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17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346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8580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5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1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9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0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5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4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5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8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2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1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8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9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0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5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7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5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5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9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3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9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0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2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675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19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2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71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6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fc-040077\AppData\Local\Ciela%20Norma%20AD\Ciela51\Cache\332f2301ab9be6bb215f7f40a7b92632902c08f6f46a92421b359aac896138b2_normi2135624465\9413497_DV2014_br068_str99.gif" TargetMode="External"/><Relationship Id="rId13" Type="http://schemas.openxmlformats.org/officeDocument/2006/relationships/image" Target="file:///C:\Users\sfc-040077\AppData\Local\Ciela%20Norma%20AD\Ciela51\Cache\332f2301ab9be6bb215f7f40a7b92632902c08f6f46a92421b359aac896138b2_normi2135624465\1040_2126102897_dv2021_br037_str_67.gi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sfc-040077\AppData\Local\Ciela%20Norma%20AD\Ciela51\Cache\332f2301ab9be6bb215f7f40a7b92632902c08f6f46a92421b359aac896138b2_normi2135624465\9413495_DV2014_br068_str98.gif" TargetMode="External"/><Relationship Id="rId12" Type="http://schemas.openxmlformats.org/officeDocument/2006/relationships/image" Target="file:///C:\Users\sfc-040077\AppData\Local\Ciela%20Norma%20AD\Ciela51\Cache\332f2301ab9be6bb215f7f40a7b92632902c08f6f46a92421b359aac896138b2_normi2135624465\1038_1351820859_dv2019_br068_str6.gif" TargetMode="External"/><Relationship Id="rId17" Type="http://schemas.openxmlformats.org/officeDocument/2006/relationships/image" Target="file:///C:\Users\sfc-040077\AppData\Local\Ciela%20Norma%20AD\Ciela51\Cache\332f2301ab9be6bb215f7f40a7b92632902c08f6f46a92421b359aac896138b2_normi2135624465\1041_2332762375_dv2021_br037_str_70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Users\sfc-040077\AppData\Local\Ciela%20Norma%20AD\Ciela51\Cache\332f2301ab9be6bb215f7f40a7b92632902c08f6f46a92421b359aac896138b2_normi2135624465\1041_2511110207_dv2021_br037_str_69_2.gi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file:///C:\Users\sfc-040077\AppData\Local\Ciela%20Norma%20AD\Ciela51\Cache\332f2301ab9be6bb215f7f40a7b92632902c08f6f46a92421b359aac896138b2_normi2135624465\9922949_DV2014_br095_str22.gif" TargetMode="External"/><Relationship Id="rId11" Type="http://schemas.openxmlformats.org/officeDocument/2006/relationships/image" Target="file:///C:\Users\sfc-040077\AppData\Local\Ciela%20Norma%20AD\Ciela51\Cache\332f2301ab9be6bb215f7f40a7b92632902c08f6f46a92421b359aac896138b2_normi2135624465\1038_4116436449_dv2019_br068_str5.gif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Users\sfc-040077\AppData\Local\Ciela%20Norma%20AD\Ciela51\Cache\332f2301ab9be6bb215f7f40a7b92632902c08f6f46a92421b359aac896138b2_normi2135624465\1040_2211896779_dv2021_br037_str_69_1.gif" TargetMode="External"/><Relationship Id="rId10" Type="http://schemas.openxmlformats.org/officeDocument/2006/relationships/image" Target="file:///C:\Users\sfc-040077\AppData\Local\Ciela%20Norma%20AD\Ciela51\Cache\332f2301ab9be6bb215f7f40a7b92632902c08f6f46a92421b359aac896138b2_normi2135624465\1038_2164688905_dv2019_br068_str4.gi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sfc-040077\AppData\Local\Ciela%20Norma%20AD\Ciela51\Cache\332f2301ab9be6bb215f7f40a7b92632902c08f6f46a92421b359aac896138b2_normi2135624465\1038_1493089434_dv2019_br068_str3.gif" TargetMode="External"/><Relationship Id="rId14" Type="http://schemas.openxmlformats.org/officeDocument/2006/relationships/image" Target="file:///C:\Users\sfc-040077\AppData\Local\Ciela%20Norma%20AD\Ciela51\Cache\332f2301ab9be6bb215f7f40a7b92632902c08f6f46a92421b359aac896138b2_normi2135624465\1040_1938186430_dv2021_br037_str_68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14557</Words>
  <Characters>82978</Characters>
  <Application>Microsoft Office Word</Application>
  <DocSecurity>0</DocSecurity>
  <Lines>691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Теодора Маринова Ангелова</cp:lastModifiedBy>
  <cp:revision>2</cp:revision>
  <dcterms:created xsi:type="dcterms:W3CDTF">2022-10-25T06:14:00Z</dcterms:created>
  <dcterms:modified xsi:type="dcterms:W3CDTF">2022-10-25T06:14:00Z</dcterms:modified>
</cp:coreProperties>
</file>