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E1F" w:rsidRDefault="003B3E1F" w:rsidP="003B3E1F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B3E1F" w:rsidRPr="003B3E1F" w:rsidRDefault="003B3E1F" w:rsidP="003B3E1F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E1F">
        <w:rPr>
          <w:rFonts w:ascii="Times New Roman" w:eastAsia="Times New Roman" w:hAnsi="Times New Roman" w:cs="Times New Roman"/>
          <w:b/>
          <w:sz w:val="24"/>
          <w:szCs w:val="24"/>
        </w:rPr>
        <w:t>ДО ПРИТЕЖАТЕЛИТЕ НА РАЗРЕШЕНИЯТА ЗА УПОТРЕБА НА ЛЕКАРСТВЕНИТЕ ПРОДУКТИ,</w:t>
      </w:r>
    </w:p>
    <w:p w:rsidR="003B3E1F" w:rsidRPr="003B3E1F" w:rsidRDefault="003B3E1F" w:rsidP="003B3E1F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E1F">
        <w:rPr>
          <w:rFonts w:ascii="Times New Roman" w:eastAsia="Times New Roman" w:hAnsi="Times New Roman" w:cs="Times New Roman"/>
          <w:b/>
          <w:sz w:val="24"/>
          <w:szCs w:val="24"/>
        </w:rPr>
        <w:t xml:space="preserve">ЗАПЛАЩАНИ НАПЪЛНО ИЛИ </w:t>
      </w:r>
    </w:p>
    <w:p w:rsidR="003B3E1F" w:rsidRPr="003B3E1F" w:rsidRDefault="003B3E1F" w:rsidP="003B3E1F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E1F">
        <w:rPr>
          <w:rFonts w:ascii="Times New Roman" w:eastAsia="Times New Roman" w:hAnsi="Times New Roman" w:cs="Times New Roman"/>
          <w:b/>
          <w:sz w:val="24"/>
          <w:szCs w:val="24"/>
        </w:rPr>
        <w:t>ЧАСТИЧНО ОТ НЗОК/</w:t>
      </w:r>
    </w:p>
    <w:p w:rsidR="003B3E1F" w:rsidRPr="003B3E1F" w:rsidRDefault="003B3E1F" w:rsidP="003B3E1F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E1F">
        <w:rPr>
          <w:rFonts w:ascii="Times New Roman" w:eastAsia="Times New Roman" w:hAnsi="Times New Roman" w:cs="Times New Roman"/>
          <w:b/>
          <w:sz w:val="24"/>
          <w:szCs w:val="24"/>
        </w:rPr>
        <w:t>ТЕХНИТЕ УПЪЛНОМОЩЕНИ ПРЕДСТАВИТЕЛИ</w:t>
      </w:r>
    </w:p>
    <w:p w:rsidR="003B3E1F" w:rsidRPr="003B3E1F" w:rsidRDefault="003B3E1F" w:rsidP="003B3E1F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3B3E1F" w:rsidRPr="003B3E1F" w:rsidRDefault="003B3E1F" w:rsidP="003B3E1F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3B3E1F" w:rsidRPr="003B3E1F" w:rsidRDefault="003B3E1F" w:rsidP="003B3E1F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3E1F" w:rsidRPr="003B3E1F" w:rsidRDefault="003B3E1F" w:rsidP="003B3E1F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3E1F" w:rsidRPr="003B3E1F" w:rsidRDefault="003B3E1F" w:rsidP="003B3E1F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</w:rPr>
      </w:pPr>
      <w:r w:rsidRPr="003B3E1F">
        <w:rPr>
          <w:rFonts w:ascii="Times New Roman" w:eastAsia="Times New Roman" w:hAnsi="Times New Roman" w:cs="Times New Roman"/>
          <w:bCs/>
          <w:sz w:val="24"/>
          <w:szCs w:val="24"/>
        </w:rPr>
        <w:t>В изпълнение на т.</w:t>
      </w:r>
      <w:r w:rsidRPr="003B3E1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IV</w:t>
      </w:r>
      <w:r w:rsidRPr="003B3E1F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</w:t>
      </w:r>
      <w:r w:rsidRPr="003B3E1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Методика РД-16-6/11.2.2021 г.за прилагане на механизма, гарантиращ </w:t>
      </w:r>
      <w:proofErr w:type="spellStart"/>
      <w:r w:rsidRPr="003B3E1F">
        <w:rPr>
          <w:rFonts w:ascii="Times New Roman" w:eastAsia="Times New Roman" w:hAnsi="Times New Roman" w:cs="Times New Roman"/>
          <w:bCs/>
          <w:i/>
          <w:sz w:val="24"/>
          <w:szCs w:val="24"/>
        </w:rPr>
        <w:t>предвидимост</w:t>
      </w:r>
      <w:proofErr w:type="spellEnd"/>
      <w:r w:rsidRPr="003B3E1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и устойчивост на бюджета на НЗОК</w:t>
      </w:r>
      <w:r w:rsidRPr="003B3E1F">
        <w:rPr>
          <w:rFonts w:ascii="Times New Roman" w:eastAsia="Times New Roman" w:hAnsi="Times New Roman" w:cs="Times New Roman"/>
          <w:bCs/>
          <w:sz w:val="24"/>
          <w:szCs w:val="24"/>
        </w:rPr>
        <w:t xml:space="preserve">, на официалната интернет страница на НЗОК се </w:t>
      </w:r>
      <w:r w:rsidRPr="003B3E1F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 xml:space="preserve">публикува следната информация за </w:t>
      </w:r>
      <w:r w:rsidR="009872A0">
        <w:rPr>
          <w:rFonts w:ascii="Times New Roman" w:eastAsia="Times New Roman" w:hAnsi="Times New Roman" w:cs="Times New Roman"/>
          <w:bCs/>
          <w:sz w:val="24"/>
          <w:szCs w:val="24"/>
        </w:rPr>
        <w:t>третото</w:t>
      </w:r>
      <w:r w:rsidRPr="003B3E1F">
        <w:rPr>
          <w:rFonts w:ascii="Times New Roman" w:eastAsia="Times New Roman" w:hAnsi="Times New Roman" w:cs="Times New Roman"/>
          <w:bCs/>
          <w:sz w:val="24"/>
          <w:szCs w:val="24"/>
        </w:rPr>
        <w:t xml:space="preserve"> тримесечие на 2021г.</w:t>
      </w:r>
      <w:r w:rsidRPr="003B3E1F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>:</w:t>
      </w:r>
    </w:p>
    <w:p w:rsidR="003B3E1F" w:rsidRPr="003B3E1F" w:rsidRDefault="003B3E1F" w:rsidP="003B3E1F">
      <w:pPr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3B3E1F" w:rsidRDefault="003B3E1F" w:rsidP="003B3E1F">
      <w:pPr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3B3E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Нетни разходи на НЗОК за лекарствените продукти, </w:t>
      </w:r>
      <w:proofErr w:type="spellStart"/>
      <w:r w:rsidRPr="003B3E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реимбурсирани</w:t>
      </w:r>
      <w:proofErr w:type="spellEnd"/>
      <w:r w:rsidRPr="003B3E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напълно или частично от НЗОК, за </w:t>
      </w:r>
      <w:r w:rsidR="009872A0">
        <w:rPr>
          <w:rFonts w:ascii="Times New Roman" w:eastAsia="Times New Roman" w:hAnsi="Times New Roman" w:cs="Times New Roman"/>
          <w:bCs/>
          <w:sz w:val="24"/>
          <w:szCs w:val="24"/>
        </w:rPr>
        <w:t>третото</w:t>
      </w:r>
      <w:r w:rsidRPr="003B3E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тримесечие на 2021г. (т.е. разходите след приспадане на договорените задължителни и доброволни отстъпки за </w:t>
      </w:r>
      <w:r w:rsidRPr="003B3E1F">
        <w:rPr>
          <w:rFonts w:ascii="Times New Roman" w:eastAsia="Times New Roman" w:hAnsi="Times New Roman" w:cs="Times New Roman"/>
          <w:bCs/>
          <w:sz w:val="24"/>
          <w:szCs w:val="24"/>
        </w:rPr>
        <w:t>второто</w:t>
      </w:r>
      <w:r w:rsidRPr="003B3E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тримесечие на 2021г.), за всяка от основните групи лекарствени продукти, посочени в чл.35, ал.2, т.2 и т.3 от </w:t>
      </w:r>
      <w:r w:rsidRPr="003B3E1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Наредба №10</w:t>
      </w:r>
      <w:r w:rsidRPr="003B3E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Pr="003B3E1F">
        <w:rPr>
          <w:rFonts w:ascii="Times New Roman" w:eastAsia="Calibri" w:hAnsi="Times New Roman" w:cs="Times New Roman"/>
          <w:i/>
          <w:sz w:val="24"/>
          <w:szCs w:val="24"/>
        </w:rPr>
        <w:t xml:space="preserve">от 2009 г. за условията, реда механизма и критериите за заплащане от Национална здравноосигурителна каса на лекарствени продукти, медицински изделия и на диетични храни за специални медицински цели, договаряне на отстъпки и прилагане на механизми, гарантиращи </w:t>
      </w:r>
      <w:proofErr w:type="spellStart"/>
      <w:r w:rsidRPr="003B3E1F">
        <w:rPr>
          <w:rFonts w:ascii="Times New Roman" w:eastAsia="Calibri" w:hAnsi="Times New Roman" w:cs="Times New Roman"/>
          <w:i/>
          <w:sz w:val="24"/>
          <w:szCs w:val="24"/>
        </w:rPr>
        <w:t>предвидимост</w:t>
      </w:r>
      <w:proofErr w:type="spellEnd"/>
      <w:r w:rsidRPr="003B3E1F">
        <w:rPr>
          <w:rFonts w:ascii="Times New Roman" w:eastAsia="Calibri" w:hAnsi="Times New Roman" w:cs="Times New Roman"/>
          <w:i/>
          <w:sz w:val="24"/>
          <w:szCs w:val="24"/>
        </w:rPr>
        <w:t xml:space="preserve"> и устойчивост на бюджета на НЗОК</w:t>
      </w:r>
      <w:r w:rsidRPr="003B3E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72A0">
        <w:rPr>
          <w:rFonts w:ascii="Times New Roman" w:eastAsia="Calibri" w:hAnsi="Times New Roman" w:cs="Times New Roman"/>
          <w:i/>
          <w:sz w:val="24"/>
          <w:szCs w:val="24"/>
        </w:rPr>
        <w:t>(Наредба № 10)</w:t>
      </w:r>
      <w:r w:rsidRPr="003B3E1F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3B3E1F">
        <w:rPr>
          <w:rFonts w:ascii="Times New Roman" w:eastAsia="Calibri" w:hAnsi="Times New Roman" w:cs="Times New Roman"/>
          <w:sz w:val="24"/>
          <w:szCs w:val="24"/>
        </w:rPr>
        <w:t>превишение</w:t>
      </w:r>
      <w:proofErr w:type="spellEnd"/>
      <w:r w:rsidRPr="003B3E1F">
        <w:rPr>
          <w:rFonts w:ascii="Times New Roman" w:eastAsia="Calibri" w:hAnsi="Times New Roman" w:cs="Times New Roman"/>
          <w:sz w:val="24"/>
          <w:szCs w:val="24"/>
        </w:rPr>
        <w:t xml:space="preserve"> по основни групи А,Б и В както следва: </w:t>
      </w:r>
      <w:r w:rsidRPr="003B3E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</w:p>
    <w:p w:rsidR="006F6924" w:rsidRPr="003B3E1F" w:rsidRDefault="006F6924" w:rsidP="003B3E1F">
      <w:pPr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3B3E1F" w:rsidRPr="003B3E1F" w:rsidRDefault="003B3E1F" w:rsidP="003B3E1F">
      <w:pPr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3157"/>
        <w:gridCol w:w="2464"/>
        <w:gridCol w:w="2283"/>
      </w:tblGrid>
      <w:tr w:rsidR="009872A0" w:rsidRPr="009872A0" w:rsidTr="009872A0">
        <w:trPr>
          <w:trHeight w:val="1058"/>
        </w:trPr>
        <w:tc>
          <w:tcPr>
            <w:tcW w:w="974" w:type="pct"/>
            <w:shd w:val="clear" w:color="auto" w:fill="auto"/>
            <w:noWrap/>
            <w:vAlign w:val="center"/>
            <w:hideMark/>
          </w:tcPr>
          <w:p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</w:pPr>
            <w:r w:rsidRPr="009872A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>Основна група лекарствени продукти по чл. 35, ал.1, т.1 от Наредба №10</w:t>
            </w:r>
          </w:p>
        </w:tc>
        <w:tc>
          <w:tcPr>
            <w:tcW w:w="1608" w:type="pct"/>
            <w:shd w:val="clear" w:color="auto" w:fill="auto"/>
            <w:noWrap/>
            <w:vAlign w:val="center"/>
            <w:hideMark/>
          </w:tcPr>
          <w:p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</w:pPr>
            <w:r w:rsidRPr="009872A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>Условен бюджет за тримесечие на 2021г., лв.</w:t>
            </w:r>
          </w:p>
          <w:p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</w:pPr>
            <w:r w:rsidRPr="009872A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bg-BG"/>
              </w:rPr>
              <w:t>(</w:t>
            </w:r>
            <w:r w:rsidRPr="009872A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>Решение на НС на НЗОК № РД-НС-04-113/07.10.2021г.</w:t>
            </w:r>
            <w:r w:rsidRPr="009872A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bg-BG"/>
              </w:rPr>
              <w:t>)</w:t>
            </w:r>
            <w:r w:rsidRPr="009872A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1255" w:type="pct"/>
            <w:shd w:val="clear" w:color="auto" w:fill="auto"/>
            <w:noWrap/>
            <w:vAlign w:val="center"/>
            <w:hideMark/>
          </w:tcPr>
          <w:p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</w:pPr>
            <w:r w:rsidRPr="009872A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>Нетни разходи за трето тримесечие на 2021г., лв.</w:t>
            </w:r>
          </w:p>
        </w:tc>
        <w:tc>
          <w:tcPr>
            <w:tcW w:w="1163" w:type="pct"/>
            <w:shd w:val="clear" w:color="auto" w:fill="auto"/>
            <w:noWrap/>
            <w:vAlign w:val="center"/>
            <w:hideMark/>
          </w:tcPr>
          <w:p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9872A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>Превишение</w:t>
            </w:r>
            <w:proofErr w:type="spellEnd"/>
            <w:r w:rsidRPr="009872A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>, лв.</w:t>
            </w:r>
          </w:p>
        </w:tc>
      </w:tr>
      <w:tr w:rsidR="009872A0" w:rsidRPr="009872A0" w:rsidTr="009872A0">
        <w:trPr>
          <w:trHeight w:val="435"/>
        </w:trPr>
        <w:tc>
          <w:tcPr>
            <w:tcW w:w="974" w:type="pct"/>
            <w:shd w:val="clear" w:color="auto" w:fill="auto"/>
            <w:noWrap/>
            <w:vAlign w:val="center"/>
            <w:hideMark/>
          </w:tcPr>
          <w:p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А</w:t>
            </w:r>
          </w:p>
        </w:tc>
        <w:tc>
          <w:tcPr>
            <w:tcW w:w="1608" w:type="pct"/>
            <w:shd w:val="clear" w:color="auto" w:fill="auto"/>
            <w:noWrap/>
            <w:vAlign w:val="center"/>
          </w:tcPr>
          <w:p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AU"/>
              </w:rPr>
            </w:pPr>
            <w:r w:rsidRPr="009872A0">
              <w:rPr>
                <w:rFonts w:ascii="Times New Roman" w:eastAsia="Times New Roman" w:hAnsi="Times New Roman" w:cs="Times New Roman"/>
                <w:sz w:val="16"/>
                <w:szCs w:val="16"/>
                <w:lang w:val="en-AU"/>
              </w:rPr>
              <w:t>126 000 000</w:t>
            </w:r>
          </w:p>
        </w:tc>
        <w:tc>
          <w:tcPr>
            <w:tcW w:w="1255" w:type="pct"/>
            <w:shd w:val="clear" w:color="auto" w:fill="auto"/>
            <w:noWrap/>
            <w:vAlign w:val="center"/>
          </w:tcPr>
          <w:p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AU"/>
              </w:rPr>
            </w:pPr>
            <w:r w:rsidRPr="009872A0">
              <w:rPr>
                <w:rFonts w:ascii="Times New Roman" w:eastAsia="Times New Roman" w:hAnsi="Times New Roman" w:cs="Times New Roman"/>
                <w:sz w:val="16"/>
                <w:szCs w:val="16"/>
                <w:lang w:val="en-AU"/>
              </w:rPr>
              <w:t>130 158 500</w:t>
            </w:r>
          </w:p>
        </w:tc>
        <w:tc>
          <w:tcPr>
            <w:tcW w:w="1163" w:type="pct"/>
            <w:shd w:val="clear" w:color="auto" w:fill="auto"/>
            <w:noWrap/>
            <w:vAlign w:val="center"/>
          </w:tcPr>
          <w:p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AU"/>
              </w:rPr>
            </w:pPr>
            <w:r w:rsidRPr="009872A0">
              <w:rPr>
                <w:rFonts w:ascii="Times New Roman" w:eastAsia="Times New Roman" w:hAnsi="Times New Roman" w:cs="Times New Roman"/>
                <w:sz w:val="16"/>
                <w:szCs w:val="16"/>
                <w:lang w:val="en-AU"/>
              </w:rPr>
              <w:t>4 158 500</w:t>
            </w:r>
          </w:p>
        </w:tc>
      </w:tr>
      <w:tr w:rsidR="009872A0" w:rsidRPr="009872A0" w:rsidTr="009872A0">
        <w:trPr>
          <w:trHeight w:val="435"/>
        </w:trPr>
        <w:tc>
          <w:tcPr>
            <w:tcW w:w="974" w:type="pct"/>
            <w:shd w:val="clear" w:color="auto" w:fill="auto"/>
            <w:noWrap/>
            <w:vAlign w:val="center"/>
            <w:hideMark/>
          </w:tcPr>
          <w:p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Б</w:t>
            </w:r>
          </w:p>
        </w:tc>
        <w:tc>
          <w:tcPr>
            <w:tcW w:w="1608" w:type="pct"/>
            <w:shd w:val="clear" w:color="auto" w:fill="auto"/>
            <w:noWrap/>
            <w:vAlign w:val="center"/>
          </w:tcPr>
          <w:p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AU"/>
              </w:rPr>
            </w:pPr>
            <w:r w:rsidRPr="009872A0">
              <w:rPr>
                <w:rFonts w:ascii="Times New Roman" w:eastAsia="Times New Roman" w:hAnsi="Times New Roman" w:cs="Times New Roman"/>
                <w:sz w:val="16"/>
                <w:szCs w:val="16"/>
                <w:lang w:val="en-AU"/>
              </w:rPr>
              <w:t>76 704 185</w:t>
            </w:r>
          </w:p>
        </w:tc>
        <w:tc>
          <w:tcPr>
            <w:tcW w:w="1255" w:type="pct"/>
            <w:shd w:val="clear" w:color="auto" w:fill="auto"/>
            <w:noWrap/>
            <w:vAlign w:val="center"/>
          </w:tcPr>
          <w:p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AU"/>
              </w:rPr>
            </w:pPr>
            <w:r w:rsidRPr="009872A0">
              <w:rPr>
                <w:rFonts w:ascii="Times New Roman" w:eastAsia="Times New Roman" w:hAnsi="Times New Roman" w:cs="Times New Roman"/>
                <w:sz w:val="16"/>
                <w:szCs w:val="16"/>
                <w:lang w:val="en-AU"/>
              </w:rPr>
              <w:t>77 787 957</w:t>
            </w:r>
          </w:p>
        </w:tc>
        <w:tc>
          <w:tcPr>
            <w:tcW w:w="1163" w:type="pct"/>
            <w:shd w:val="clear" w:color="auto" w:fill="auto"/>
            <w:noWrap/>
            <w:vAlign w:val="center"/>
          </w:tcPr>
          <w:p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AU"/>
              </w:rPr>
            </w:pPr>
            <w:r w:rsidRPr="009872A0">
              <w:rPr>
                <w:rFonts w:ascii="Times New Roman" w:eastAsia="Times New Roman" w:hAnsi="Times New Roman" w:cs="Times New Roman"/>
                <w:sz w:val="16"/>
                <w:szCs w:val="16"/>
                <w:lang w:val="en-AU"/>
              </w:rPr>
              <w:t>1 083 772</w:t>
            </w:r>
          </w:p>
        </w:tc>
      </w:tr>
      <w:tr w:rsidR="009872A0" w:rsidRPr="009872A0" w:rsidTr="009872A0">
        <w:trPr>
          <w:trHeight w:val="435"/>
        </w:trPr>
        <w:tc>
          <w:tcPr>
            <w:tcW w:w="974" w:type="pct"/>
            <w:shd w:val="clear" w:color="auto" w:fill="auto"/>
            <w:noWrap/>
            <w:vAlign w:val="center"/>
            <w:hideMark/>
          </w:tcPr>
          <w:p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В</w:t>
            </w:r>
          </w:p>
        </w:tc>
        <w:tc>
          <w:tcPr>
            <w:tcW w:w="1608" w:type="pct"/>
            <w:shd w:val="clear" w:color="auto" w:fill="auto"/>
            <w:noWrap/>
            <w:vAlign w:val="center"/>
          </w:tcPr>
          <w:p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AU"/>
              </w:rPr>
            </w:pPr>
            <w:r w:rsidRPr="009872A0">
              <w:rPr>
                <w:rFonts w:ascii="Times New Roman" w:eastAsia="Times New Roman" w:hAnsi="Times New Roman" w:cs="Times New Roman"/>
                <w:sz w:val="16"/>
                <w:szCs w:val="16"/>
                <w:lang w:val="en-AU"/>
              </w:rPr>
              <w:t>145 500 000</w:t>
            </w:r>
          </w:p>
        </w:tc>
        <w:tc>
          <w:tcPr>
            <w:tcW w:w="1255" w:type="pct"/>
            <w:shd w:val="clear" w:color="auto" w:fill="auto"/>
            <w:noWrap/>
            <w:vAlign w:val="center"/>
          </w:tcPr>
          <w:p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AU"/>
              </w:rPr>
            </w:pPr>
            <w:r w:rsidRPr="009872A0">
              <w:rPr>
                <w:rFonts w:ascii="Times New Roman" w:eastAsia="Times New Roman" w:hAnsi="Times New Roman" w:cs="Times New Roman"/>
                <w:sz w:val="16"/>
                <w:szCs w:val="16"/>
                <w:lang w:val="en-AU"/>
              </w:rPr>
              <w:t>169 515 985</w:t>
            </w:r>
          </w:p>
        </w:tc>
        <w:tc>
          <w:tcPr>
            <w:tcW w:w="1163" w:type="pct"/>
            <w:shd w:val="clear" w:color="auto" w:fill="auto"/>
            <w:noWrap/>
            <w:vAlign w:val="center"/>
          </w:tcPr>
          <w:p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AU"/>
              </w:rPr>
            </w:pPr>
            <w:r w:rsidRPr="009872A0">
              <w:rPr>
                <w:rFonts w:ascii="Times New Roman" w:eastAsia="Times New Roman" w:hAnsi="Times New Roman" w:cs="Times New Roman"/>
                <w:sz w:val="16"/>
                <w:szCs w:val="16"/>
                <w:lang w:val="en-AU"/>
              </w:rPr>
              <w:t>24 015 985</w:t>
            </w:r>
          </w:p>
        </w:tc>
      </w:tr>
    </w:tbl>
    <w:p w:rsidR="003B3E1F" w:rsidRPr="003B3E1F" w:rsidRDefault="003B3E1F" w:rsidP="003B3E1F">
      <w:pPr>
        <w:spacing w:after="0" w:line="240" w:lineRule="auto"/>
        <w:ind w:left="112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3B3E1F" w:rsidRPr="003B3E1F" w:rsidRDefault="003B3E1F" w:rsidP="003B3E1F">
      <w:pPr>
        <w:spacing w:after="0" w:line="240" w:lineRule="auto"/>
        <w:ind w:left="112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3B3E1F" w:rsidRPr="003B3E1F" w:rsidRDefault="003B3E1F" w:rsidP="003B3E1F"/>
    <w:p w:rsidR="009723E6" w:rsidRDefault="009723E6"/>
    <w:sectPr w:rsidR="009723E6" w:rsidSect="00450D84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077" w:bottom="56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0F0" w:rsidRDefault="009B40F0">
      <w:pPr>
        <w:spacing w:after="0" w:line="240" w:lineRule="auto"/>
      </w:pPr>
      <w:r>
        <w:separator/>
      </w:r>
    </w:p>
  </w:endnote>
  <w:endnote w:type="continuationSeparator" w:id="0">
    <w:p w:rsidR="009B40F0" w:rsidRDefault="009B4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5EC" w:rsidRDefault="003B3E1F" w:rsidP="006378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045EC" w:rsidRDefault="009B40F0" w:rsidP="004726E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5EC" w:rsidRDefault="003B3E1F" w:rsidP="006378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045EC" w:rsidRDefault="009B40F0" w:rsidP="004726EA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568" w:rsidRDefault="003B3E1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D19E8">
      <w:rPr>
        <w:noProof/>
      </w:rPr>
      <w:t>1</w:t>
    </w:r>
    <w:r>
      <w:rPr>
        <w:noProof/>
      </w:rPr>
      <w:fldChar w:fldCharType="end"/>
    </w:r>
  </w:p>
  <w:p w:rsidR="00147568" w:rsidRDefault="009B40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0F0" w:rsidRDefault="009B40F0">
      <w:pPr>
        <w:spacing w:after="0" w:line="240" w:lineRule="auto"/>
      </w:pPr>
      <w:r>
        <w:separator/>
      </w:r>
    </w:p>
  </w:footnote>
  <w:footnote w:type="continuationSeparator" w:id="0">
    <w:p w:rsidR="009B40F0" w:rsidRDefault="009B4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175" w:rsidRDefault="00023175">
    <w:pPr>
      <w:pStyle w:val="Header"/>
    </w:pPr>
  </w:p>
  <w:p w:rsidR="000F7DF8" w:rsidRPr="000F7DF8" w:rsidRDefault="009B40F0" w:rsidP="000F7DF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comments="0" w:insDel="0" w:formatting="0"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E1F"/>
    <w:rsid w:val="00023175"/>
    <w:rsid w:val="003B3E1F"/>
    <w:rsid w:val="004C11FC"/>
    <w:rsid w:val="006D19E8"/>
    <w:rsid w:val="006F6924"/>
    <w:rsid w:val="009723E6"/>
    <w:rsid w:val="009872A0"/>
    <w:rsid w:val="009B40F0"/>
    <w:rsid w:val="00A43690"/>
    <w:rsid w:val="00D5589D"/>
    <w:rsid w:val="00FC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E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E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3B3E1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Footer">
    <w:name w:val="footer"/>
    <w:basedOn w:val="Normal"/>
    <w:link w:val="FooterChar"/>
    <w:uiPriority w:val="99"/>
    <w:semiHidden/>
    <w:unhideWhenUsed/>
    <w:rsid w:val="003B3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3E1F"/>
  </w:style>
  <w:style w:type="character" w:customStyle="1" w:styleId="Heading2Char">
    <w:name w:val="Heading 2 Char"/>
    <w:basedOn w:val="DefaultParagraphFont"/>
    <w:link w:val="Heading2"/>
    <w:uiPriority w:val="9"/>
    <w:semiHidden/>
    <w:rsid w:val="003B3E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ageNumber">
    <w:name w:val="page number"/>
    <w:basedOn w:val="DefaultParagraphFont"/>
    <w:rsid w:val="003B3E1F"/>
  </w:style>
  <w:style w:type="character" w:styleId="Hyperlink">
    <w:name w:val="Hyperlink"/>
    <w:rsid w:val="003B3E1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3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1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E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E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3B3E1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Footer">
    <w:name w:val="footer"/>
    <w:basedOn w:val="Normal"/>
    <w:link w:val="FooterChar"/>
    <w:uiPriority w:val="99"/>
    <w:semiHidden/>
    <w:unhideWhenUsed/>
    <w:rsid w:val="003B3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3E1F"/>
  </w:style>
  <w:style w:type="character" w:customStyle="1" w:styleId="Heading2Char">
    <w:name w:val="Heading 2 Char"/>
    <w:basedOn w:val="DefaultParagraphFont"/>
    <w:link w:val="Heading2"/>
    <w:uiPriority w:val="9"/>
    <w:semiHidden/>
    <w:rsid w:val="003B3E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ageNumber">
    <w:name w:val="page number"/>
    <w:basedOn w:val="DefaultParagraphFont"/>
    <w:rsid w:val="003B3E1F"/>
  </w:style>
  <w:style w:type="character" w:styleId="Hyperlink">
    <w:name w:val="Hyperlink"/>
    <w:rsid w:val="003B3E1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3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FD6D2-1F41-4F3E-ADD4-39496C36C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nhif</dc:creator>
  <cp:lastModifiedBy>nhif</cp:lastModifiedBy>
  <cp:revision>2</cp:revision>
  <cp:lastPrinted>2021-08-17T12:00:00Z</cp:lastPrinted>
  <dcterms:created xsi:type="dcterms:W3CDTF">2021-11-17T14:39:00Z</dcterms:created>
  <dcterms:modified xsi:type="dcterms:W3CDTF">2021-11-17T14:39:00Z</dcterms:modified>
</cp:coreProperties>
</file>