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3C7" w:rsidRPr="00300D4F" w:rsidRDefault="001253C7" w:rsidP="001253C7">
      <w:pPr>
        <w:spacing w:after="0" w:line="268" w:lineRule="auto"/>
        <w:ind w:firstLine="283"/>
        <w:jc w:val="center"/>
        <w:textAlignment w:val="center"/>
        <w:rPr>
          <w:rFonts w:ascii="Times New Roman" w:eastAsia="Times New Roman" w:hAnsi="Times New Roman" w:cs="Times New Roman"/>
          <w:b/>
          <w:color w:val="000000"/>
          <w:sz w:val="26"/>
          <w:szCs w:val="26"/>
        </w:rPr>
      </w:pPr>
      <w:r w:rsidRPr="00300D4F">
        <w:rPr>
          <w:rFonts w:ascii="Times New Roman" w:eastAsia="Times New Roman" w:hAnsi="Times New Roman" w:cs="Times New Roman"/>
          <w:b/>
          <w:color w:val="000000"/>
          <w:sz w:val="26"/>
          <w:szCs w:val="26"/>
        </w:rPr>
        <w:t>МОТИВИ</w:t>
      </w:r>
    </w:p>
    <w:p w:rsidR="00B77A4E" w:rsidRPr="00300D4F" w:rsidRDefault="00B77A4E" w:rsidP="001253C7">
      <w:pPr>
        <w:spacing w:after="0" w:line="268" w:lineRule="auto"/>
        <w:ind w:firstLine="283"/>
        <w:jc w:val="center"/>
        <w:textAlignment w:val="center"/>
        <w:rPr>
          <w:rFonts w:ascii="Times New Roman" w:eastAsia="Times New Roman" w:hAnsi="Times New Roman" w:cs="Times New Roman"/>
          <w:b/>
          <w:color w:val="000000"/>
          <w:sz w:val="26"/>
          <w:szCs w:val="26"/>
        </w:rPr>
      </w:pPr>
      <w:r w:rsidRPr="00300D4F">
        <w:rPr>
          <w:rFonts w:ascii="Times New Roman" w:eastAsia="Times New Roman" w:hAnsi="Times New Roman" w:cs="Times New Roman"/>
          <w:b/>
          <w:color w:val="000000"/>
          <w:sz w:val="26"/>
          <w:szCs w:val="26"/>
        </w:rPr>
        <w:t>Към УСЛОВИЯ И РЕД ЗА ИЗМЕНЕНИЕ И ДОПЪЛНЕНИЕ НА УСЛОВИЯ И РЕД ЗА СКЛЮЧВАНЕ НА ДОГОВОРИ ЗА ОТПУСКАНЕ И ЗАПЛАЩАНЕ НА ЛЕКАРСТВЕНИ ПРОДУКТИ ПО ЧЛ.262, АЛ.6, Т.1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w:t>
      </w:r>
    </w:p>
    <w:p w:rsidR="00AF02CC" w:rsidRPr="00CC20AC" w:rsidRDefault="00AF02CC" w:rsidP="001253C7">
      <w:pPr>
        <w:spacing w:after="0" w:line="268" w:lineRule="auto"/>
        <w:ind w:firstLine="283"/>
        <w:jc w:val="center"/>
        <w:textAlignment w:val="center"/>
        <w:rPr>
          <w:rFonts w:ascii="Times New Roman" w:eastAsia="Times New Roman" w:hAnsi="Times New Roman" w:cs="Times New Roman"/>
          <w:b/>
          <w:color w:val="000000"/>
          <w:sz w:val="26"/>
          <w:szCs w:val="26"/>
        </w:rPr>
      </w:pPr>
    </w:p>
    <w:p w:rsidR="00AF02CC" w:rsidRPr="00CC20AC" w:rsidRDefault="00AF02CC" w:rsidP="001253C7">
      <w:pPr>
        <w:spacing w:after="0" w:line="268" w:lineRule="auto"/>
        <w:ind w:firstLine="283"/>
        <w:jc w:val="center"/>
        <w:textAlignment w:val="center"/>
        <w:rPr>
          <w:rFonts w:ascii="Times New Roman" w:eastAsia="Times New Roman" w:hAnsi="Times New Roman" w:cs="Times New Roman"/>
          <w:b/>
          <w:color w:val="000000"/>
          <w:sz w:val="26"/>
          <w:szCs w:val="26"/>
        </w:rPr>
      </w:pPr>
    </w:p>
    <w:p w:rsidR="00AF02CC" w:rsidRPr="00CC20AC" w:rsidRDefault="00AF02CC" w:rsidP="001253C7">
      <w:pPr>
        <w:spacing w:after="0" w:line="268" w:lineRule="auto"/>
        <w:ind w:firstLine="283"/>
        <w:jc w:val="center"/>
        <w:textAlignment w:val="center"/>
        <w:rPr>
          <w:rFonts w:ascii="Times New Roman" w:eastAsia="Times New Roman" w:hAnsi="Times New Roman" w:cs="Times New Roman"/>
          <w:b/>
          <w:color w:val="000000"/>
          <w:sz w:val="26"/>
          <w:szCs w:val="26"/>
        </w:rPr>
      </w:pPr>
    </w:p>
    <w:p w:rsidR="001253C7" w:rsidRPr="00CC20AC" w:rsidRDefault="00CC20AC" w:rsidP="00CC20AC">
      <w:pPr>
        <w:spacing w:after="0" w:line="268" w:lineRule="auto"/>
        <w:ind w:firstLine="709"/>
        <w:jc w:val="both"/>
        <w:textAlignment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sidR="00B77A4E" w:rsidRPr="00CC20AC">
        <w:rPr>
          <w:rFonts w:ascii="Times New Roman" w:eastAsia="Times New Roman" w:hAnsi="Times New Roman" w:cs="Times New Roman"/>
          <w:color w:val="000000"/>
          <w:sz w:val="26"/>
          <w:szCs w:val="26"/>
        </w:rPr>
        <w:t>Причини, които налагат приемане на акта.</w:t>
      </w:r>
    </w:p>
    <w:p w:rsidR="00B77A4E" w:rsidRPr="00CC20AC" w:rsidRDefault="00B77A4E" w:rsidP="00B77A4E">
      <w:pPr>
        <w:pStyle w:val="ListParagraph"/>
        <w:spacing w:after="0" w:line="268" w:lineRule="auto"/>
        <w:ind w:left="643"/>
        <w:jc w:val="both"/>
        <w:textAlignment w:val="center"/>
        <w:rPr>
          <w:rFonts w:ascii="Times New Roman" w:eastAsia="Times New Roman" w:hAnsi="Times New Roman" w:cs="Times New Roman"/>
          <w:color w:val="000000"/>
          <w:sz w:val="26"/>
          <w:szCs w:val="26"/>
        </w:rPr>
      </w:pPr>
    </w:p>
    <w:p w:rsidR="001253C7" w:rsidRPr="00CC20AC" w:rsidRDefault="00644C79" w:rsidP="001253C7">
      <w:pPr>
        <w:widowControl w:val="0"/>
        <w:autoSpaceDE w:val="0"/>
        <w:autoSpaceDN w:val="0"/>
        <w:adjustRightInd w:val="0"/>
        <w:jc w:val="both"/>
        <w:rPr>
          <w:rFonts w:ascii="Times New Roman" w:eastAsia="Times New Roman" w:hAnsi="Times New Roman" w:cs="Times New Roman"/>
          <w:color w:val="000000"/>
          <w:sz w:val="26"/>
          <w:szCs w:val="26"/>
        </w:rPr>
      </w:pPr>
      <w:r w:rsidRPr="00CC20AC">
        <w:rPr>
          <w:rFonts w:ascii="Times New Roman" w:eastAsia="Times New Roman" w:hAnsi="Times New Roman" w:cs="Times New Roman"/>
          <w:color w:val="000000"/>
          <w:sz w:val="26"/>
          <w:szCs w:val="26"/>
        </w:rPr>
        <w:tab/>
        <w:t>Настоящите</w:t>
      </w:r>
      <w:r w:rsidR="001253C7" w:rsidRPr="00CC20AC">
        <w:rPr>
          <w:rFonts w:ascii="Times New Roman" w:eastAsia="Times New Roman" w:hAnsi="Times New Roman" w:cs="Times New Roman"/>
          <w:color w:val="000000"/>
          <w:sz w:val="26"/>
          <w:szCs w:val="26"/>
        </w:rPr>
        <w:t xml:space="preserve"> </w:t>
      </w:r>
      <w:r w:rsidR="00D13A92" w:rsidRPr="00CC20AC">
        <w:rPr>
          <w:rFonts w:ascii="Times New Roman" w:eastAsia="Times New Roman" w:hAnsi="Times New Roman" w:cs="Times New Roman"/>
          <w:color w:val="000000"/>
          <w:sz w:val="26"/>
          <w:szCs w:val="26"/>
        </w:rPr>
        <w:t xml:space="preserve">Условия и ред за изменение и допълнение на </w:t>
      </w:r>
      <w:r w:rsidR="001253C7" w:rsidRPr="00CC20AC">
        <w:rPr>
          <w:rFonts w:ascii="Times New Roman" w:eastAsia="Times New Roman" w:hAnsi="Times New Roman" w:cs="Times New Roman"/>
          <w:color w:val="000000"/>
          <w:sz w:val="26"/>
          <w:szCs w:val="26"/>
        </w:rPr>
        <w:t>Условия и ред за сключване на договори за отпускане и заплащане на лекарствени продукти по чл.262, ал.6, т.1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w:t>
      </w:r>
      <w:r w:rsidR="00B77A4E" w:rsidRPr="00CC20AC">
        <w:rPr>
          <w:rFonts w:ascii="Times New Roman" w:eastAsia="Times New Roman" w:hAnsi="Times New Roman" w:cs="Times New Roman"/>
          <w:color w:val="000000"/>
          <w:sz w:val="26"/>
          <w:szCs w:val="26"/>
        </w:rPr>
        <w:t xml:space="preserve"> (</w:t>
      </w:r>
      <w:proofErr w:type="spellStart"/>
      <w:r w:rsidR="00B77A4E" w:rsidRPr="00CC20AC">
        <w:rPr>
          <w:rFonts w:ascii="Times New Roman" w:hAnsi="Times New Roman" w:cs="Times New Roman"/>
          <w:i/>
          <w:iCs/>
          <w:sz w:val="28"/>
          <w:szCs w:val="28"/>
        </w:rPr>
        <w:t>Обн</w:t>
      </w:r>
      <w:proofErr w:type="spellEnd"/>
      <w:r w:rsidR="00B77A4E" w:rsidRPr="00CC20AC">
        <w:rPr>
          <w:rFonts w:ascii="Times New Roman" w:hAnsi="Times New Roman" w:cs="Times New Roman"/>
          <w:i/>
          <w:iCs/>
          <w:sz w:val="28"/>
          <w:szCs w:val="28"/>
        </w:rPr>
        <w:t>. ДВ. бр.22 от 22 Март 2016г., изм. и доп. ДВ. бр.49 от 28 Юни 2016г</w:t>
      </w:r>
      <w:r w:rsidR="00B77A4E" w:rsidRPr="00CC20AC">
        <w:rPr>
          <w:rFonts w:ascii="Times New Roman" w:eastAsia="Times New Roman" w:hAnsi="Times New Roman" w:cs="Times New Roman"/>
          <w:color w:val="000000"/>
          <w:sz w:val="26"/>
          <w:szCs w:val="26"/>
        </w:rPr>
        <w:t>)</w:t>
      </w:r>
      <w:r w:rsidR="001253C7" w:rsidRPr="00CC20AC">
        <w:rPr>
          <w:rFonts w:ascii="Times New Roman" w:eastAsia="Times New Roman" w:hAnsi="Times New Roman" w:cs="Times New Roman"/>
          <w:color w:val="000000"/>
          <w:sz w:val="26"/>
          <w:szCs w:val="26"/>
        </w:rPr>
        <w:t xml:space="preserve"> се издава</w:t>
      </w:r>
      <w:r w:rsidRPr="00CC20AC">
        <w:rPr>
          <w:rFonts w:ascii="Times New Roman" w:eastAsia="Times New Roman" w:hAnsi="Times New Roman" w:cs="Times New Roman"/>
          <w:color w:val="000000"/>
          <w:sz w:val="26"/>
          <w:szCs w:val="26"/>
        </w:rPr>
        <w:t>т</w:t>
      </w:r>
      <w:r w:rsidR="001253C7" w:rsidRPr="00CC20AC">
        <w:rPr>
          <w:rFonts w:ascii="Times New Roman" w:eastAsia="Times New Roman" w:hAnsi="Times New Roman" w:cs="Times New Roman"/>
          <w:color w:val="000000"/>
          <w:sz w:val="26"/>
          <w:szCs w:val="26"/>
        </w:rPr>
        <w:t xml:space="preserve"> на основание на чл.45, ал.15 от Зак</w:t>
      </w:r>
      <w:r w:rsidRPr="00CC20AC">
        <w:rPr>
          <w:rFonts w:ascii="Times New Roman" w:eastAsia="Times New Roman" w:hAnsi="Times New Roman" w:cs="Times New Roman"/>
          <w:color w:val="000000"/>
          <w:sz w:val="26"/>
          <w:szCs w:val="26"/>
        </w:rPr>
        <w:t>она за здравното осигуряване и са съгласувани</w:t>
      </w:r>
      <w:r w:rsidR="001253C7" w:rsidRPr="00CC20AC">
        <w:rPr>
          <w:rFonts w:ascii="Times New Roman" w:eastAsia="Times New Roman" w:hAnsi="Times New Roman" w:cs="Times New Roman"/>
          <w:color w:val="000000"/>
          <w:sz w:val="26"/>
          <w:szCs w:val="26"/>
        </w:rPr>
        <w:t xml:space="preserve"> от 9 представители на НЗОК и 9 представители на Българския фармацевтичен съюз, определени съответно от надзорния съвет на НЗОК и управителния съвет на Българския фармацевтичен съюз.</w:t>
      </w:r>
      <w:r w:rsidRPr="00CC20AC">
        <w:rPr>
          <w:rFonts w:ascii="Times New Roman" w:eastAsia="Times New Roman" w:hAnsi="Times New Roman" w:cs="Times New Roman"/>
          <w:color w:val="000000"/>
          <w:sz w:val="26"/>
          <w:szCs w:val="26"/>
        </w:rPr>
        <w:t xml:space="preserve"> Условията и реда влизат в сила от 01.04.201</w:t>
      </w:r>
      <w:r w:rsidR="00B77A4E" w:rsidRPr="00CC20AC">
        <w:rPr>
          <w:rFonts w:ascii="Times New Roman" w:eastAsia="Times New Roman" w:hAnsi="Times New Roman" w:cs="Times New Roman"/>
          <w:color w:val="000000"/>
          <w:sz w:val="26"/>
          <w:szCs w:val="26"/>
        </w:rPr>
        <w:t>7</w:t>
      </w:r>
      <w:r w:rsidRPr="00CC20AC">
        <w:rPr>
          <w:rFonts w:ascii="Times New Roman" w:eastAsia="Times New Roman" w:hAnsi="Times New Roman" w:cs="Times New Roman"/>
          <w:color w:val="000000"/>
          <w:sz w:val="26"/>
          <w:szCs w:val="26"/>
        </w:rPr>
        <w:t>г. и имат срок на действие до 31.03.201</w:t>
      </w:r>
      <w:r w:rsidR="00B77A4E" w:rsidRPr="00CC20AC">
        <w:rPr>
          <w:rFonts w:ascii="Times New Roman" w:eastAsia="Times New Roman" w:hAnsi="Times New Roman" w:cs="Times New Roman"/>
          <w:color w:val="000000"/>
          <w:sz w:val="26"/>
          <w:szCs w:val="26"/>
        </w:rPr>
        <w:t>8</w:t>
      </w:r>
      <w:r w:rsidRPr="00CC20AC">
        <w:rPr>
          <w:rFonts w:ascii="Times New Roman" w:eastAsia="Times New Roman" w:hAnsi="Times New Roman" w:cs="Times New Roman"/>
          <w:color w:val="000000"/>
          <w:sz w:val="26"/>
          <w:szCs w:val="26"/>
        </w:rPr>
        <w:t>г. Условията и реда съдържат уредба на правоотношенията, определени в чл.45, ал.15 от ЗЗО, а именно :</w:t>
      </w:r>
    </w:p>
    <w:p w:rsidR="0017252C" w:rsidRPr="00CC20AC" w:rsidRDefault="0017252C" w:rsidP="00CC20AC">
      <w:pPr>
        <w:spacing w:after="0" w:line="240" w:lineRule="auto"/>
        <w:ind w:firstLine="709"/>
        <w:rPr>
          <w:rFonts w:ascii="Times New Roman" w:eastAsia="Times New Roman" w:hAnsi="Times New Roman" w:cs="Times New Roman"/>
          <w:color w:val="000000"/>
          <w:sz w:val="26"/>
          <w:szCs w:val="26"/>
        </w:rPr>
      </w:pPr>
      <w:r w:rsidRPr="00CC20AC">
        <w:rPr>
          <w:rFonts w:ascii="Times New Roman" w:eastAsia="Times New Roman" w:hAnsi="Times New Roman" w:cs="Times New Roman"/>
          <w:color w:val="000000"/>
          <w:sz w:val="26"/>
          <w:szCs w:val="26"/>
        </w:rPr>
        <w:t xml:space="preserve">1. </w:t>
      </w:r>
      <w:r w:rsidR="00B77A4E" w:rsidRPr="00CC20AC">
        <w:rPr>
          <w:rFonts w:ascii="Times New Roman" w:eastAsia="Times New Roman" w:hAnsi="Times New Roman" w:cs="Times New Roman"/>
          <w:color w:val="000000"/>
          <w:sz w:val="26"/>
          <w:szCs w:val="26"/>
        </w:rPr>
        <w:t>задълженията на търговците на дребно на лекарствени продукти относно отпускане на продуктите и съответното оформяне на сделките в електронна база данни</w:t>
      </w:r>
      <w:r w:rsidRPr="00CC20AC">
        <w:rPr>
          <w:rFonts w:ascii="Times New Roman" w:eastAsia="Times New Roman" w:hAnsi="Times New Roman" w:cs="Times New Roman"/>
          <w:color w:val="000000"/>
          <w:sz w:val="26"/>
          <w:szCs w:val="26"/>
        </w:rPr>
        <w:t>;</w:t>
      </w:r>
    </w:p>
    <w:p w:rsidR="0017252C" w:rsidRPr="00CC20AC" w:rsidRDefault="0017252C" w:rsidP="00CC20AC">
      <w:pPr>
        <w:spacing w:after="0" w:line="240" w:lineRule="auto"/>
        <w:ind w:firstLine="709"/>
        <w:rPr>
          <w:rFonts w:ascii="Times New Roman" w:eastAsia="Times New Roman" w:hAnsi="Times New Roman" w:cs="Times New Roman"/>
          <w:color w:val="000000"/>
          <w:sz w:val="26"/>
          <w:szCs w:val="26"/>
        </w:rPr>
      </w:pPr>
      <w:r w:rsidRPr="00CC20AC">
        <w:rPr>
          <w:rFonts w:ascii="Times New Roman" w:eastAsia="Times New Roman" w:hAnsi="Times New Roman" w:cs="Times New Roman"/>
          <w:color w:val="000000"/>
          <w:sz w:val="26"/>
          <w:szCs w:val="26"/>
        </w:rPr>
        <w:t>2. отчетност;</w:t>
      </w:r>
    </w:p>
    <w:p w:rsidR="00644C79" w:rsidRPr="00CC20AC" w:rsidRDefault="00B77A4E" w:rsidP="00CC20AC">
      <w:pPr>
        <w:spacing w:after="0" w:line="240" w:lineRule="auto"/>
        <w:ind w:firstLine="709"/>
        <w:rPr>
          <w:rFonts w:ascii="Times New Roman" w:eastAsia="Times New Roman" w:hAnsi="Times New Roman" w:cs="Times New Roman"/>
          <w:color w:val="000000"/>
          <w:sz w:val="26"/>
          <w:szCs w:val="26"/>
        </w:rPr>
      </w:pPr>
      <w:r w:rsidRPr="00CC20AC">
        <w:rPr>
          <w:rFonts w:ascii="Times New Roman" w:eastAsia="Times New Roman" w:hAnsi="Times New Roman" w:cs="Times New Roman"/>
          <w:color w:val="000000"/>
          <w:sz w:val="26"/>
          <w:szCs w:val="26"/>
        </w:rPr>
        <w:t>3</w:t>
      </w:r>
      <w:r w:rsidR="0017252C" w:rsidRPr="00CC20AC">
        <w:rPr>
          <w:rFonts w:ascii="Times New Roman" w:eastAsia="Times New Roman" w:hAnsi="Times New Roman" w:cs="Times New Roman"/>
          <w:color w:val="000000"/>
          <w:sz w:val="26"/>
          <w:szCs w:val="26"/>
        </w:rPr>
        <w:t>. видовете санкции при нарушаване на договорите</w:t>
      </w:r>
      <w:r w:rsidRPr="00CC20AC">
        <w:rPr>
          <w:rFonts w:ascii="Times New Roman" w:eastAsia="Times New Roman" w:hAnsi="Times New Roman" w:cs="Times New Roman"/>
          <w:color w:val="000000"/>
          <w:sz w:val="26"/>
          <w:szCs w:val="26"/>
        </w:rPr>
        <w:t>, както и реда за налагането им;</w:t>
      </w:r>
    </w:p>
    <w:p w:rsidR="00B77A4E" w:rsidRPr="00CC20AC" w:rsidRDefault="00B77A4E" w:rsidP="00CC20AC">
      <w:pPr>
        <w:spacing w:after="0" w:line="240" w:lineRule="auto"/>
        <w:ind w:firstLine="709"/>
        <w:rPr>
          <w:rFonts w:ascii="Times New Roman" w:eastAsia="Times New Roman" w:hAnsi="Times New Roman" w:cs="Times New Roman"/>
          <w:color w:val="000000"/>
          <w:sz w:val="26"/>
          <w:szCs w:val="26"/>
        </w:rPr>
      </w:pPr>
      <w:r w:rsidRPr="00CC20AC">
        <w:rPr>
          <w:rFonts w:ascii="Times New Roman" w:eastAsia="Times New Roman" w:hAnsi="Times New Roman" w:cs="Times New Roman"/>
          <w:color w:val="000000"/>
          <w:sz w:val="26"/>
          <w:szCs w:val="26"/>
        </w:rPr>
        <w:t>4. съдържанието на типовите индивидуални договори по образец, които се сключват с търговците на дребно.</w:t>
      </w:r>
    </w:p>
    <w:p w:rsidR="0017252C" w:rsidRPr="00CC20AC" w:rsidRDefault="0017252C" w:rsidP="0017252C">
      <w:pPr>
        <w:spacing w:after="0" w:line="240" w:lineRule="auto"/>
        <w:rPr>
          <w:rFonts w:ascii="Times New Roman" w:eastAsia="Times New Roman" w:hAnsi="Times New Roman" w:cs="Times New Roman"/>
          <w:color w:val="000000"/>
          <w:sz w:val="26"/>
          <w:szCs w:val="26"/>
        </w:rPr>
      </w:pPr>
    </w:p>
    <w:p w:rsidR="008B2977" w:rsidRPr="00CC20AC" w:rsidRDefault="001253C7" w:rsidP="008B2977">
      <w:pPr>
        <w:widowControl w:val="0"/>
        <w:autoSpaceDE w:val="0"/>
        <w:autoSpaceDN w:val="0"/>
        <w:adjustRightInd w:val="0"/>
        <w:jc w:val="both"/>
        <w:rPr>
          <w:rFonts w:ascii="Times New Roman" w:eastAsia="SimSun" w:hAnsi="Times New Roman" w:cs="Times New Roman"/>
          <w:bCs/>
          <w:sz w:val="26"/>
          <w:szCs w:val="26"/>
          <w:lang w:eastAsia="zh-CN"/>
        </w:rPr>
      </w:pPr>
      <w:r w:rsidRPr="00CC20AC">
        <w:rPr>
          <w:rFonts w:ascii="Times New Roman" w:eastAsia="Times New Roman" w:hAnsi="Times New Roman" w:cs="Times New Roman"/>
          <w:color w:val="000000"/>
          <w:sz w:val="26"/>
          <w:szCs w:val="26"/>
        </w:rPr>
        <w:tab/>
      </w:r>
      <w:r w:rsidR="00644C79" w:rsidRPr="00CC20AC">
        <w:rPr>
          <w:rFonts w:ascii="Times New Roman" w:eastAsia="Times New Roman" w:hAnsi="Times New Roman" w:cs="Times New Roman"/>
          <w:color w:val="000000"/>
          <w:sz w:val="26"/>
          <w:szCs w:val="26"/>
        </w:rPr>
        <w:t xml:space="preserve">Условията и реда съдържат приложения по образец, едно от които е образец на договор </w:t>
      </w:r>
      <w:r w:rsidR="00644C79" w:rsidRPr="00CC20AC">
        <w:rPr>
          <w:rFonts w:ascii="Times New Roman" w:eastAsia="SimSun" w:hAnsi="Times New Roman" w:cs="Times New Roman"/>
          <w:bCs/>
          <w:sz w:val="26"/>
          <w:szCs w:val="26"/>
          <w:lang w:eastAsia="zh-CN"/>
        </w:rPr>
        <w:t>за отпускане на лекарствени продукти, медицински изделия и диетични храни за специални медицински цели за домашно лечение, заплащани напълно или частично от НЗОК/РЗОК. Съдържанието на договора е съгласувано с това на Условията и реда.</w:t>
      </w:r>
    </w:p>
    <w:p w:rsidR="00B77A4E" w:rsidRPr="00CC20AC" w:rsidRDefault="008B2977" w:rsidP="001253C7">
      <w:pPr>
        <w:widowControl w:val="0"/>
        <w:autoSpaceDE w:val="0"/>
        <w:autoSpaceDN w:val="0"/>
        <w:adjustRightInd w:val="0"/>
        <w:jc w:val="both"/>
        <w:rPr>
          <w:rFonts w:ascii="Times New Roman" w:eastAsia="Times New Roman" w:hAnsi="Times New Roman" w:cs="Times New Roman"/>
          <w:color w:val="000000"/>
          <w:sz w:val="26"/>
          <w:szCs w:val="26"/>
        </w:rPr>
      </w:pPr>
      <w:r w:rsidRPr="00CC20AC">
        <w:rPr>
          <w:rFonts w:ascii="Times New Roman" w:eastAsia="SimSun" w:hAnsi="Times New Roman" w:cs="Times New Roman"/>
          <w:bCs/>
          <w:sz w:val="26"/>
          <w:szCs w:val="26"/>
          <w:lang w:eastAsia="zh-CN"/>
        </w:rPr>
        <w:lastRenderedPageBreak/>
        <w:tab/>
      </w:r>
      <w:r w:rsidR="002B08D2" w:rsidRPr="00CC20AC">
        <w:rPr>
          <w:rFonts w:ascii="Times New Roman" w:eastAsia="Times New Roman" w:hAnsi="Times New Roman" w:cs="Times New Roman"/>
          <w:color w:val="000000"/>
          <w:sz w:val="26"/>
          <w:szCs w:val="26"/>
        </w:rPr>
        <w:t xml:space="preserve"> </w:t>
      </w:r>
      <w:r w:rsidR="00B77A4E" w:rsidRPr="00CC20AC">
        <w:rPr>
          <w:rFonts w:ascii="Times New Roman" w:eastAsia="Times New Roman" w:hAnsi="Times New Roman" w:cs="Times New Roman"/>
          <w:color w:val="000000"/>
          <w:sz w:val="26"/>
          <w:szCs w:val="26"/>
        </w:rPr>
        <w:t xml:space="preserve">На първо място, с акта по изменение се продължава срока на действащите Условия и ред, които по силата на </w:t>
      </w:r>
      <w:r w:rsidR="00F22E0B" w:rsidRPr="00CC20AC">
        <w:rPr>
          <w:rFonts w:ascii="Times New Roman" w:eastAsia="Times New Roman" w:hAnsi="Times New Roman" w:cs="Times New Roman"/>
          <w:color w:val="000000"/>
          <w:sz w:val="26"/>
          <w:szCs w:val="26"/>
        </w:rPr>
        <w:t xml:space="preserve">чл.51, ал.2 имат действие до 31.03.2017г. Съответно, сключените на тяхно основание индивидуални договори по Приложение № 3 към Условията и реда, също, имат ограничено действие до 31.03.2017г. Последното налага в срок до 31.03.2017г. да се издаде подзаконов акт по изменение и допълнение на Условията и реда като се продължи срока им с още една година. В противен случай, считано от 01.04.2017г. НЗОК няма да има основание и ред за заплащане на търговците на дребно на лекарствени продукти за извършени дейности по отпускане на лекарствени продукти по чл.262, ал.6, т.1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бюджета на НЗОК. Здравноосигурените лица няма да имат достъп до посочените продукти от обхвата на здравното осигуряване за амбулаторно лечение. </w:t>
      </w:r>
    </w:p>
    <w:p w:rsidR="001253C7" w:rsidRPr="00CC20AC" w:rsidRDefault="00F22E0B" w:rsidP="001253C7">
      <w:pPr>
        <w:widowControl w:val="0"/>
        <w:autoSpaceDE w:val="0"/>
        <w:autoSpaceDN w:val="0"/>
        <w:adjustRightInd w:val="0"/>
        <w:jc w:val="both"/>
        <w:rPr>
          <w:rFonts w:ascii="Times New Roman" w:eastAsia="Times New Roman" w:hAnsi="Times New Roman" w:cs="Times New Roman"/>
          <w:color w:val="000000"/>
          <w:sz w:val="26"/>
          <w:szCs w:val="26"/>
        </w:rPr>
      </w:pPr>
      <w:r w:rsidRPr="00CC20AC">
        <w:rPr>
          <w:rFonts w:ascii="Times New Roman" w:eastAsia="Times New Roman" w:hAnsi="Times New Roman" w:cs="Times New Roman"/>
          <w:color w:val="000000"/>
          <w:sz w:val="26"/>
          <w:szCs w:val="26"/>
        </w:rPr>
        <w:tab/>
        <w:t xml:space="preserve">На следващо място, </w:t>
      </w:r>
      <w:r w:rsidR="00B77A4E" w:rsidRPr="00CC20AC">
        <w:rPr>
          <w:rFonts w:ascii="Times New Roman" w:eastAsia="Times New Roman" w:hAnsi="Times New Roman" w:cs="Times New Roman"/>
          <w:color w:val="000000"/>
          <w:sz w:val="26"/>
          <w:szCs w:val="26"/>
        </w:rPr>
        <w:t>в</w:t>
      </w:r>
      <w:r w:rsidR="001253C7" w:rsidRPr="00CC20AC">
        <w:rPr>
          <w:rFonts w:ascii="Times New Roman" w:eastAsia="Times New Roman" w:hAnsi="Times New Roman" w:cs="Times New Roman"/>
          <w:color w:val="000000"/>
          <w:sz w:val="26"/>
          <w:szCs w:val="26"/>
        </w:rPr>
        <w:t xml:space="preserve">насят </w:t>
      </w:r>
      <w:r w:rsidR="00CC1F53" w:rsidRPr="00CC20AC">
        <w:rPr>
          <w:rFonts w:ascii="Times New Roman" w:eastAsia="Times New Roman" w:hAnsi="Times New Roman" w:cs="Times New Roman"/>
          <w:color w:val="000000"/>
          <w:sz w:val="26"/>
          <w:szCs w:val="26"/>
        </w:rPr>
        <w:t xml:space="preserve">се </w:t>
      </w:r>
      <w:r w:rsidR="001253C7" w:rsidRPr="00CC20AC">
        <w:rPr>
          <w:rFonts w:ascii="Times New Roman" w:eastAsia="Times New Roman" w:hAnsi="Times New Roman" w:cs="Times New Roman"/>
          <w:color w:val="000000"/>
          <w:sz w:val="26"/>
          <w:szCs w:val="26"/>
        </w:rPr>
        <w:t xml:space="preserve">изменения и допълнения в Условия и ред, които привеждат Условията и реда с влезли в сила изменения в действащото законодателство, а именно – Наредба за изменение и допълнение на Наредба № 4 от 04.03.2009г. за условията и реда за предписване и отпускане на лекарствени продукти – обнародвана в Държавен вестник </w:t>
      </w:r>
      <w:hyperlink r:id="rId6" w:tgtFrame="_blank" w:history="1">
        <w:r w:rsidR="001253C7" w:rsidRPr="00CC20AC">
          <w:rPr>
            <w:rFonts w:ascii="Times New Roman" w:eastAsia="Times New Roman" w:hAnsi="Times New Roman" w:cs="Times New Roman"/>
            <w:color w:val="000000"/>
            <w:sz w:val="26"/>
            <w:szCs w:val="26"/>
          </w:rPr>
          <w:t>брой 68</w:t>
        </w:r>
      </w:hyperlink>
      <w:r w:rsidR="001253C7" w:rsidRPr="00CC20AC">
        <w:rPr>
          <w:rFonts w:ascii="Times New Roman" w:eastAsia="Times New Roman" w:hAnsi="Times New Roman" w:cs="Times New Roman"/>
          <w:color w:val="000000"/>
          <w:sz w:val="26"/>
          <w:szCs w:val="26"/>
        </w:rPr>
        <w:t xml:space="preserve"> от 15.08.2014 г., в сила от 15.08.2014 г. Измененията в разпоредбите на глава четвърта, раздел ІV на Наредба № 4 от 04.03.2009г. за условията и реда за предписване и отпускане на лекарствени продукти са внесени изменения в правилата за реда за отпускане на лекарствени продукти, включени в Позитивния лекарствен списък, заплащани напълно или частично от НЗОК</w:t>
      </w:r>
      <w:r w:rsidR="00B77A4E" w:rsidRPr="00CC20AC">
        <w:rPr>
          <w:rFonts w:ascii="Times New Roman" w:eastAsia="Times New Roman" w:hAnsi="Times New Roman" w:cs="Times New Roman"/>
          <w:color w:val="000000"/>
          <w:sz w:val="26"/>
          <w:szCs w:val="26"/>
        </w:rPr>
        <w:t>, като част от разпоредбите на чл.47а и чл.47б от Наредбата, които са отменени с Решение № 5812/17.05.2016г. на Върховен административен съд.  Част от разпоредбите на</w:t>
      </w:r>
      <w:r w:rsidR="001253C7" w:rsidRPr="00CC20AC">
        <w:rPr>
          <w:rFonts w:ascii="Times New Roman" w:eastAsia="Times New Roman" w:hAnsi="Times New Roman" w:cs="Times New Roman"/>
          <w:color w:val="000000"/>
          <w:sz w:val="26"/>
          <w:szCs w:val="26"/>
        </w:rPr>
        <w:t xml:space="preserve"> Условията и реда</w:t>
      </w:r>
      <w:r w:rsidR="00B77A4E" w:rsidRPr="00CC20AC">
        <w:rPr>
          <w:rFonts w:ascii="Times New Roman" w:eastAsia="Times New Roman" w:hAnsi="Times New Roman" w:cs="Times New Roman"/>
          <w:color w:val="000000"/>
          <w:sz w:val="26"/>
          <w:szCs w:val="26"/>
        </w:rPr>
        <w:t xml:space="preserve"> (чл.21 от Условията и реда и чл.15 от образеца на индивидуален договор по Приложение № 3)</w:t>
      </w:r>
      <w:r w:rsidR="001253C7" w:rsidRPr="00CC20AC">
        <w:rPr>
          <w:rFonts w:ascii="Times New Roman" w:eastAsia="Times New Roman" w:hAnsi="Times New Roman" w:cs="Times New Roman"/>
          <w:color w:val="000000"/>
          <w:sz w:val="26"/>
          <w:szCs w:val="26"/>
        </w:rPr>
        <w:t xml:space="preserve"> </w:t>
      </w:r>
      <w:r w:rsidR="00B77A4E" w:rsidRPr="00CC20AC">
        <w:rPr>
          <w:rFonts w:ascii="Times New Roman" w:eastAsia="Times New Roman" w:hAnsi="Times New Roman" w:cs="Times New Roman"/>
          <w:color w:val="000000"/>
          <w:sz w:val="26"/>
          <w:szCs w:val="26"/>
        </w:rPr>
        <w:t>отпращат именно към отменените разпоредби на</w:t>
      </w:r>
      <w:r w:rsidR="001253C7" w:rsidRPr="00CC20AC">
        <w:rPr>
          <w:rFonts w:ascii="Times New Roman" w:eastAsia="Times New Roman" w:hAnsi="Times New Roman" w:cs="Times New Roman"/>
          <w:color w:val="000000"/>
          <w:sz w:val="26"/>
          <w:szCs w:val="26"/>
        </w:rPr>
        <w:t xml:space="preserve"> Наредба № 4, което </w:t>
      </w:r>
      <w:r w:rsidR="00B77A4E" w:rsidRPr="00CC20AC">
        <w:rPr>
          <w:rFonts w:ascii="Times New Roman" w:eastAsia="Times New Roman" w:hAnsi="Times New Roman" w:cs="Times New Roman"/>
          <w:color w:val="000000"/>
          <w:sz w:val="26"/>
          <w:szCs w:val="26"/>
        </w:rPr>
        <w:t>налага тяхното изменение и допълнение</w:t>
      </w:r>
      <w:r w:rsidR="001253C7" w:rsidRPr="00CC20AC">
        <w:rPr>
          <w:rFonts w:ascii="Times New Roman" w:eastAsia="Times New Roman" w:hAnsi="Times New Roman" w:cs="Times New Roman"/>
          <w:color w:val="000000"/>
          <w:sz w:val="26"/>
          <w:szCs w:val="26"/>
        </w:rPr>
        <w:t>.</w:t>
      </w:r>
    </w:p>
    <w:p w:rsidR="00B77A4E" w:rsidRPr="00CC20AC" w:rsidRDefault="00CC20AC" w:rsidP="00CC20AC">
      <w:pPr>
        <w:widowControl w:val="0"/>
        <w:autoSpaceDE w:val="0"/>
        <w:autoSpaceDN w:val="0"/>
        <w:adjustRightInd w:val="0"/>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en-US"/>
        </w:rPr>
        <w:t>2</w:t>
      </w:r>
      <w:r>
        <w:rPr>
          <w:rFonts w:ascii="Times New Roman" w:eastAsia="Times New Roman" w:hAnsi="Times New Roman" w:cs="Times New Roman"/>
          <w:color w:val="000000"/>
          <w:sz w:val="26"/>
          <w:szCs w:val="26"/>
        </w:rPr>
        <w:t xml:space="preserve">. </w:t>
      </w:r>
      <w:r w:rsidR="00F22E0B" w:rsidRPr="00CC20AC">
        <w:rPr>
          <w:rFonts w:ascii="Times New Roman" w:eastAsia="Times New Roman" w:hAnsi="Times New Roman" w:cs="Times New Roman"/>
          <w:color w:val="000000"/>
          <w:sz w:val="26"/>
          <w:szCs w:val="26"/>
        </w:rPr>
        <w:t>Цели на уредбата.</w:t>
      </w:r>
    </w:p>
    <w:p w:rsidR="00F22E0B" w:rsidRPr="00CC20AC" w:rsidRDefault="00F22E0B" w:rsidP="00F22E0B">
      <w:pPr>
        <w:pStyle w:val="ListParagraph"/>
        <w:widowControl w:val="0"/>
        <w:autoSpaceDE w:val="0"/>
        <w:autoSpaceDN w:val="0"/>
        <w:adjustRightInd w:val="0"/>
        <w:ind w:left="643"/>
        <w:jc w:val="both"/>
        <w:rPr>
          <w:rFonts w:ascii="Times New Roman" w:eastAsia="Times New Roman" w:hAnsi="Times New Roman" w:cs="Times New Roman"/>
          <w:color w:val="000000"/>
          <w:sz w:val="26"/>
          <w:szCs w:val="26"/>
        </w:rPr>
      </w:pPr>
    </w:p>
    <w:p w:rsidR="00F22E0B" w:rsidRPr="00CC20AC" w:rsidRDefault="00F22E0B" w:rsidP="00F22E0B">
      <w:pPr>
        <w:pStyle w:val="ListParagraph"/>
        <w:widowControl w:val="0"/>
        <w:autoSpaceDE w:val="0"/>
        <w:autoSpaceDN w:val="0"/>
        <w:adjustRightInd w:val="0"/>
        <w:ind w:left="0"/>
        <w:jc w:val="both"/>
        <w:rPr>
          <w:rFonts w:ascii="Times New Roman" w:eastAsia="Times New Roman" w:hAnsi="Times New Roman" w:cs="Times New Roman"/>
          <w:color w:val="000000"/>
          <w:sz w:val="26"/>
          <w:szCs w:val="26"/>
        </w:rPr>
      </w:pPr>
      <w:r w:rsidRPr="00CC20AC">
        <w:rPr>
          <w:rFonts w:ascii="Times New Roman" w:eastAsia="Times New Roman" w:hAnsi="Times New Roman" w:cs="Times New Roman"/>
          <w:color w:val="000000"/>
          <w:sz w:val="26"/>
          <w:szCs w:val="26"/>
        </w:rPr>
        <w:tab/>
        <w:t xml:space="preserve">С измененията в чл.21 от Условията и реда, съответно в чл.15 от Приложение № 3 към тях, се създава уредба, която не отпраща към отменените разпоредби на чл.47а и чл.47б, ал.2 до ал.5 на Наредба № 4 от 04.03.2009г. С изменението, по същество, се внасят уточнения, че магистър – фармацевтите имат задължението да </w:t>
      </w:r>
      <w:proofErr w:type="spellStart"/>
      <w:r w:rsidRPr="00CC20AC">
        <w:rPr>
          <w:rFonts w:ascii="Times New Roman" w:eastAsia="Times New Roman" w:hAnsi="Times New Roman" w:cs="Times New Roman"/>
          <w:color w:val="000000"/>
          <w:sz w:val="26"/>
          <w:szCs w:val="26"/>
        </w:rPr>
        <w:t>да</w:t>
      </w:r>
      <w:proofErr w:type="spellEnd"/>
      <w:r w:rsidRPr="00CC20AC">
        <w:rPr>
          <w:rFonts w:ascii="Times New Roman" w:eastAsia="Times New Roman" w:hAnsi="Times New Roman" w:cs="Times New Roman"/>
          <w:color w:val="000000"/>
          <w:sz w:val="26"/>
          <w:szCs w:val="26"/>
        </w:rPr>
        <w:t xml:space="preserve"> въвеждат информацията от рецептите за отчета пред НЗОК в базата данни на софтуера, съответно на реквизитите, определени за въвеждане в момента на </w:t>
      </w:r>
      <w:r w:rsidRPr="00CC20AC">
        <w:rPr>
          <w:rFonts w:ascii="Times New Roman" w:eastAsia="Times New Roman" w:hAnsi="Times New Roman" w:cs="Times New Roman"/>
          <w:color w:val="000000"/>
          <w:sz w:val="26"/>
          <w:szCs w:val="26"/>
        </w:rPr>
        <w:lastRenderedPageBreak/>
        <w:t>отпускане на продуктите, в приемното помещение на аптеката. По силата на чл.220, ал.1 във връзка с чл.219, ал.1 от Закона за лекарствените продукти в хуманната медицина, отпускането на лекарствени продукти с режим на отпускане по лекарско предписание се извършва от квалифицирани лица със специална подготовка – магистър – фармацевти. Съ</w:t>
      </w:r>
      <w:r w:rsidR="00CB0488" w:rsidRPr="00CC20AC">
        <w:rPr>
          <w:rFonts w:ascii="Times New Roman" w:eastAsia="Times New Roman" w:hAnsi="Times New Roman" w:cs="Times New Roman"/>
          <w:color w:val="000000"/>
          <w:sz w:val="26"/>
          <w:szCs w:val="26"/>
        </w:rPr>
        <w:t xml:space="preserve">щите имат задължение да извършат проверка на отпуснатите продукти и да попълнят данните в </w:t>
      </w:r>
      <w:proofErr w:type="spellStart"/>
      <w:r w:rsidR="00CB0488" w:rsidRPr="00CC20AC">
        <w:rPr>
          <w:rFonts w:ascii="Times New Roman" w:eastAsia="Times New Roman" w:hAnsi="Times New Roman" w:cs="Times New Roman"/>
          <w:color w:val="000000"/>
          <w:sz w:val="26"/>
          <w:szCs w:val="26"/>
        </w:rPr>
        <w:t>рецептурните</w:t>
      </w:r>
      <w:proofErr w:type="spellEnd"/>
      <w:r w:rsidR="00CB0488" w:rsidRPr="00CC20AC">
        <w:rPr>
          <w:rFonts w:ascii="Times New Roman" w:eastAsia="Times New Roman" w:hAnsi="Times New Roman" w:cs="Times New Roman"/>
          <w:color w:val="000000"/>
          <w:sz w:val="26"/>
          <w:szCs w:val="26"/>
        </w:rPr>
        <w:t xml:space="preserve"> бланки, съответно в базата данни за отчитане пред НЗОК. Причината тази дейност да се извършва от магистър – фармацевти е, че всички продукти от обхвата на чл.262, ал.6, т.1 от ЗЛПХМ са включени в Позитивния лекарствен списък. Много от тях са с режим на заплащане с публични средства от бюджета на НЗОК в размер на 100% от стойността им. В ПЛС се съдържат множество специфични и допълнителни изисквания относно предписването и отпускането на продуктите, които се контролират от магистър – фармацевтите. Последните имат задължения по проверка на предписанието, съответно </w:t>
      </w:r>
      <w:proofErr w:type="spellStart"/>
      <w:r w:rsidR="00CB0488" w:rsidRPr="00CC20AC">
        <w:rPr>
          <w:rFonts w:ascii="Times New Roman" w:eastAsia="Times New Roman" w:hAnsi="Times New Roman" w:cs="Times New Roman"/>
          <w:color w:val="000000"/>
          <w:sz w:val="26"/>
          <w:szCs w:val="26"/>
        </w:rPr>
        <w:t>рецептурната</w:t>
      </w:r>
      <w:proofErr w:type="spellEnd"/>
      <w:r w:rsidR="00CB0488" w:rsidRPr="00CC20AC">
        <w:rPr>
          <w:rFonts w:ascii="Times New Roman" w:eastAsia="Times New Roman" w:hAnsi="Times New Roman" w:cs="Times New Roman"/>
          <w:color w:val="000000"/>
          <w:sz w:val="26"/>
          <w:szCs w:val="26"/>
        </w:rPr>
        <w:t xml:space="preserve"> книжка и въвеждане на данни в електронната база данни в момента на отпускането. Лица без специална подготовка не могат да извършат посочената преценка. От друга страна, разделянето на момента на отпускането на продуктите от въвеждането в електронната база данни би могло да доведе до неправомерно и неправилно отчитане на дейности, прибавяне или изваждане на дейности, отпускане на продуктите в момент, различен от отчетния период. По силата на Условията и реда продуктите се отчитат и заплащат от НЗОК на определени периоди от по 15 календарни дни. Единствено въвеждане на данните в момента на отпускането на продуктите гарантира финансовата дисциплина и препятстване фиктивното </w:t>
      </w:r>
      <w:proofErr w:type="spellStart"/>
      <w:r w:rsidR="00CB0488" w:rsidRPr="00CC20AC">
        <w:rPr>
          <w:rFonts w:ascii="Times New Roman" w:eastAsia="Times New Roman" w:hAnsi="Times New Roman" w:cs="Times New Roman"/>
          <w:color w:val="000000"/>
          <w:sz w:val="26"/>
          <w:szCs w:val="26"/>
        </w:rPr>
        <w:t>последващо</w:t>
      </w:r>
      <w:proofErr w:type="spellEnd"/>
      <w:r w:rsidR="00CB0488" w:rsidRPr="00CC20AC">
        <w:rPr>
          <w:rFonts w:ascii="Times New Roman" w:eastAsia="Times New Roman" w:hAnsi="Times New Roman" w:cs="Times New Roman"/>
          <w:color w:val="000000"/>
          <w:sz w:val="26"/>
          <w:szCs w:val="26"/>
        </w:rPr>
        <w:t xml:space="preserve"> или предварително отчитане на продукти, отпуснати в друг момент. По същия начин, посочените дейности по отпускане се извършват в приемното помещение на аптеката, където следва да се извършват и дейностите по въвеждане на данните в момента на отпускането. Изискванията целят закрила на интереси от обществен и публичен характер – опазване и сигурност на пациентите, които се обслужват от квалифицирани лица и стриктно законосъобразно разходване на средства от бюджета на НЗОК. Мярката е пропорционална на целения резултат, като изисквания от по – нисък ранг относно възможността въвеждането на данните да се извършва в момент, различен от отпускането на продукти, в други помещения на аптеката и от неквалифицирани фармацевти, няма да постигнат описаната цел. </w:t>
      </w:r>
    </w:p>
    <w:p w:rsidR="00CB0488" w:rsidRPr="00CC20AC" w:rsidRDefault="00CB0488" w:rsidP="00F22E0B">
      <w:pPr>
        <w:pStyle w:val="ListParagraph"/>
        <w:widowControl w:val="0"/>
        <w:autoSpaceDE w:val="0"/>
        <w:autoSpaceDN w:val="0"/>
        <w:adjustRightInd w:val="0"/>
        <w:ind w:left="0"/>
        <w:jc w:val="both"/>
        <w:rPr>
          <w:rFonts w:ascii="Times New Roman" w:eastAsia="Times New Roman" w:hAnsi="Times New Roman" w:cs="Times New Roman"/>
          <w:color w:val="000000"/>
          <w:sz w:val="26"/>
          <w:szCs w:val="26"/>
        </w:rPr>
      </w:pPr>
      <w:r w:rsidRPr="00CC20AC">
        <w:rPr>
          <w:rFonts w:ascii="Times New Roman" w:eastAsia="Times New Roman" w:hAnsi="Times New Roman" w:cs="Times New Roman"/>
          <w:color w:val="000000"/>
          <w:sz w:val="26"/>
          <w:szCs w:val="26"/>
        </w:rPr>
        <w:tab/>
        <w:t>Продължаването на срока на действие на Условията и реда, както и на сключените на тяхно основание, индивидуални договори имат за цел да осигурят достъпа на пациентите до продукти за амбулаторно лечение, заплащани от бюджета на НЗОК.</w:t>
      </w:r>
    </w:p>
    <w:p w:rsidR="00CB0488" w:rsidRPr="00CC20AC" w:rsidRDefault="00CB0488" w:rsidP="00F22E0B">
      <w:pPr>
        <w:pStyle w:val="ListParagraph"/>
        <w:widowControl w:val="0"/>
        <w:autoSpaceDE w:val="0"/>
        <w:autoSpaceDN w:val="0"/>
        <w:adjustRightInd w:val="0"/>
        <w:ind w:left="0"/>
        <w:jc w:val="both"/>
        <w:rPr>
          <w:rFonts w:ascii="Times New Roman" w:eastAsia="Times New Roman" w:hAnsi="Times New Roman" w:cs="Times New Roman"/>
          <w:color w:val="000000"/>
          <w:sz w:val="26"/>
          <w:szCs w:val="26"/>
        </w:rPr>
      </w:pPr>
      <w:r w:rsidRPr="00CC20AC">
        <w:rPr>
          <w:rFonts w:ascii="Times New Roman" w:eastAsia="Times New Roman" w:hAnsi="Times New Roman" w:cs="Times New Roman"/>
          <w:color w:val="000000"/>
          <w:sz w:val="26"/>
          <w:szCs w:val="26"/>
        </w:rPr>
        <w:tab/>
        <w:t xml:space="preserve">Проектът предвижда отпадането на изискванията по чл.21, ал.2 до ал.4, </w:t>
      </w:r>
      <w:r w:rsidRPr="00CC20AC">
        <w:rPr>
          <w:rFonts w:ascii="Times New Roman" w:eastAsia="Times New Roman" w:hAnsi="Times New Roman" w:cs="Times New Roman"/>
          <w:color w:val="000000"/>
          <w:sz w:val="26"/>
          <w:szCs w:val="26"/>
        </w:rPr>
        <w:lastRenderedPageBreak/>
        <w:t xml:space="preserve">съответно на свързаната санкция за нарушение в </w:t>
      </w:r>
      <w:r w:rsidR="00D755F7" w:rsidRPr="00CC20AC">
        <w:rPr>
          <w:rFonts w:ascii="Times New Roman" w:eastAsia="Times New Roman" w:hAnsi="Times New Roman" w:cs="Times New Roman"/>
          <w:color w:val="000000"/>
          <w:sz w:val="26"/>
          <w:szCs w:val="26"/>
        </w:rPr>
        <w:t xml:space="preserve">чл.48, ал.1, т.15 от Условията и реда във връзка с отмяната на съответните разпоредби в чл.47б на Наредба № 4 по силата на Решение № 5812/17.05.2016г. на Върховен административен съд.  С посочените разпоредби се въвеждаше критерии относно необходимо време за обработка на </w:t>
      </w:r>
      <w:proofErr w:type="spellStart"/>
      <w:r w:rsidR="00D755F7" w:rsidRPr="00CC20AC">
        <w:rPr>
          <w:rFonts w:ascii="Times New Roman" w:eastAsia="Times New Roman" w:hAnsi="Times New Roman" w:cs="Times New Roman"/>
          <w:color w:val="000000"/>
          <w:sz w:val="26"/>
          <w:szCs w:val="26"/>
        </w:rPr>
        <w:t>рецептурна</w:t>
      </w:r>
      <w:proofErr w:type="spellEnd"/>
      <w:r w:rsidR="00D755F7" w:rsidRPr="00CC20AC">
        <w:rPr>
          <w:rFonts w:ascii="Times New Roman" w:eastAsia="Times New Roman" w:hAnsi="Times New Roman" w:cs="Times New Roman"/>
          <w:color w:val="000000"/>
          <w:sz w:val="26"/>
          <w:szCs w:val="26"/>
        </w:rPr>
        <w:t xml:space="preserve"> бланка и протоколи.</w:t>
      </w:r>
    </w:p>
    <w:p w:rsidR="00D755F7" w:rsidRPr="00CC20AC" w:rsidRDefault="00D755F7" w:rsidP="00F22E0B">
      <w:pPr>
        <w:pStyle w:val="ListParagraph"/>
        <w:widowControl w:val="0"/>
        <w:autoSpaceDE w:val="0"/>
        <w:autoSpaceDN w:val="0"/>
        <w:adjustRightInd w:val="0"/>
        <w:ind w:left="0"/>
        <w:jc w:val="both"/>
        <w:rPr>
          <w:rFonts w:ascii="Times New Roman" w:eastAsia="Times New Roman" w:hAnsi="Times New Roman" w:cs="Times New Roman"/>
          <w:color w:val="000000"/>
          <w:sz w:val="26"/>
          <w:szCs w:val="26"/>
        </w:rPr>
      </w:pPr>
      <w:r w:rsidRPr="00CC20AC">
        <w:rPr>
          <w:rFonts w:ascii="Times New Roman" w:eastAsia="Times New Roman" w:hAnsi="Times New Roman" w:cs="Times New Roman"/>
          <w:color w:val="000000"/>
          <w:sz w:val="26"/>
          <w:szCs w:val="26"/>
        </w:rPr>
        <w:tab/>
        <w:t>В частта със санкциите за нарушение на договорите, в чл.48, ал.1, т.9 и т.10 са внесени изменения относно съобразяване на отпращането към разпоредбите на чл.21 от Условията и реда, като размерът на санкциите не е променен.</w:t>
      </w:r>
    </w:p>
    <w:p w:rsidR="00D755F7" w:rsidRPr="00CC20AC" w:rsidRDefault="00D755F7" w:rsidP="00F22E0B">
      <w:pPr>
        <w:pStyle w:val="ListParagraph"/>
        <w:widowControl w:val="0"/>
        <w:autoSpaceDE w:val="0"/>
        <w:autoSpaceDN w:val="0"/>
        <w:adjustRightInd w:val="0"/>
        <w:ind w:left="0"/>
        <w:jc w:val="both"/>
        <w:rPr>
          <w:rFonts w:ascii="Times New Roman" w:eastAsia="Times New Roman" w:hAnsi="Times New Roman" w:cs="Times New Roman"/>
          <w:color w:val="000000"/>
          <w:sz w:val="26"/>
          <w:szCs w:val="26"/>
        </w:rPr>
      </w:pPr>
      <w:r w:rsidRPr="00CC20AC">
        <w:rPr>
          <w:rFonts w:ascii="Times New Roman" w:eastAsia="Times New Roman" w:hAnsi="Times New Roman" w:cs="Times New Roman"/>
          <w:color w:val="000000"/>
          <w:sz w:val="26"/>
          <w:szCs w:val="26"/>
        </w:rPr>
        <w:tab/>
        <w:t>В приложение № 3 относно образците на индивидуални договори се внасят изменения относно избора на групи продукти, които търговците имат право да отпускат по сключените договори.</w:t>
      </w:r>
    </w:p>
    <w:p w:rsidR="006A088E" w:rsidRPr="00CC20AC" w:rsidRDefault="006A088E" w:rsidP="006A088E">
      <w:pPr>
        <w:pStyle w:val="ListParagraph"/>
        <w:widowControl w:val="0"/>
        <w:autoSpaceDE w:val="0"/>
        <w:autoSpaceDN w:val="0"/>
        <w:adjustRightInd w:val="0"/>
        <w:ind w:left="0" w:firstLine="709"/>
        <w:jc w:val="both"/>
        <w:rPr>
          <w:rFonts w:ascii="Times New Roman" w:eastAsia="Times New Roman" w:hAnsi="Times New Roman" w:cs="Times New Roman"/>
          <w:color w:val="000000"/>
          <w:sz w:val="26"/>
          <w:szCs w:val="26"/>
        </w:rPr>
      </w:pPr>
      <w:r w:rsidRPr="00CC20AC">
        <w:rPr>
          <w:rFonts w:ascii="Times New Roman" w:eastAsia="Times New Roman" w:hAnsi="Times New Roman" w:cs="Times New Roman"/>
          <w:color w:val="000000"/>
          <w:sz w:val="26"/>
          <w:szCs w:val="26"/>
        </w:rPr>
        <w:t>Приета е и п</w:t>
      </w:r>
      <w:r w:rsidRPr="00CC20AC">
        <w:rPr>
          <w:rFonts w:ascii="Times New Roman" w:eastAsia="Times New Roman" w:hAnsi="Times New Roman" w:cs="Times New Roman"/>
          <w:sz w:val="26"/>
          <w:szCs w:val="26"/>
        </w:rPr>
        <w:t xml:space="preserve">ромяна в чл.20 ал. 3 от  </w:t>
      </w:r>
      <w:r w:rsidRPr="00CC20AC">
        <w:rPr>
          <w:rFonts w:ascii="Times New Roman" w:eastAsia="Times New Roman" w:hAnsi="Times New Roman" w:cs="Times New Roman"/>
          <w:color w:val="000000"/>
          <w:sz w:val="26"/>
          <w:szCs w:val="26"/>
        </w:rPr>
        <w:t xml:space="preserve">Условията и реда, която </w:t>
      </w:r>
      <w:r w:rsidRPr="00CC20AC">
        <w:rPr>
          <w:rFonts w:ascii="Times New Roman" w:eastAsia="Times New Roman" w:hAnsi="Times New Roman" w:cs="Times New Roman"/>
          <w:sz w:val="26"/>
          <w:szCs w:val="26"/>
        </w:rPr>
        <w:t>цели да се уточни начина за предоставяне на справки от изпълнителите, а именно чрез генерирането им от аптечния софтуер и предоставянето им на контролните органи на НЗОК в момента на проверка, а не чрез предоставянето на самия архив. Уточнява се, че архива е само средство за възстановяване на всичките данни в аптечния софтуер, в тридневен срок, при евентуален срив и не следва да бъде изискван от контролните органи на НЗОК в момента на проверката. Така посочената промяна изисква и въвеждане на изискването за поддържане на електронен архив, което е заложено в променената разпоредба на чл.20 ал. 2 от същия акт.</w:t>
      </w:r>
    </w:p>
    <w:p w:rsidR="00D755F7" w:rsidRPr="00CC20AC" w:rsidRDefault="00D755F7" w:rsidP="00F22E0B">
      <w:pPr>
        <w:pStyle w:val="ListParagraph"/>
        <w:widowControl w:val="0"/>
        <w:autoSpaceDE w:val="0"/>
        <w:autoSpaceDN w:val="0"/>
        <w:adjustRightInd w:val="0"/>
        <w:ind w:left="0"/>
        <w:jc w:val="both"/>
        <w:rPr>
          <w:rFonts w:ascii="Times New Roman" w:eastAsia="Times New Roman" w:hAnsi="Times New Roman" w:cs="Times New Roman"/>
          <w:color w:val="000000"/>
          <w:sz w:val="26"/>
          <w:szCs w:val="26"/>
        </w:rPr>
      </w:pPr>
      <w:r w:rsidRPr="00CC20AC">
        <w:rPr>
          <w:rFonts w:ascii="Times New Roman" w:eastAsia="Times New Roman" w:hAnsi="Times New Roman" w:cs="Times New Roman"/>
          <w:color w:val="000000"/>
          <w:sz w:val="26"/>
          <w:szCs w:val="26"/>
        </w:rPr>
        <w:tab/>
        <w:t xml:space="preserve">Внасят се технически и редакционни корекции в чл.26, ал.3 и чл.35, ал.3 от Условията и реда с оглед прецизност на формулировката, които, по същество, не водят до съществени изменения на съдържанието. Уточнението е, че при превишаване на определения лимит за медицински изделия, не се заплаща само превишената част, а – не цялата стойност на отчетените дейности. </w:t>
      </w:r>
    </w:p>
    <w:p w:rsidR="00704860" w:rsidRPr="00CC20AC" w:rsidRDefault="00CC20AC" w:rsidP="00F22E0B">
      <w:pPr>
        <w:pStyle w:val="ListParagraph"/>
        <w:widowControl w:val="0"/>
        <w:autoSpaceDE w:val="0"/>
        <w:autoSpaceDN w:val="0"/>
        <w:adjustRightInd w:val="0"/>
        <w:ind w:left="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
    <w:p w:rsidR="00B77A4E" w:rsidRPr="00CC20AC" w:rsidRDefault="00CC20AC" w:rsidP="00CC20AC">
      <w:pPr>
        <w:widowControl w:val="0"/>
        <w:autoSpaceDE w:val="0"/>
        <w:autoSpaceDN w:val="0"/>
        <w:adjustRightInd w:val="0"/>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 </w:t>
      </w:r>
      <w:r w:rsidR="00D755F7" w:rsidRPr="00CC20AC">
        <w:rPr>
          <w:rFonts w:ascii="Times New Roman" w:eastAsia="Times New Roman" w:hAnsi="Times New Roman" w:cs="Times New Roman"/>
          <w:color w:val="000000"/>
          <w:sz w:val="26"/>
          <w:szCs w:val="26"/>
        </w:rPr>
        <w:t>Финансови и други средства, необходими за прилагане на новата уредба.</w:t>
      </w:r>
      <w:r>
        <w:rPr>
          <w:rFonts w:ascii="Times New Roman" w:eastAsia="Times New Roman" w:hAnsi="Times New Roman" w:cs="Times New Roman"/>
          <w:color w:val="000000"/>
          <w:sz w:val="26"/>
          <w:szCs w:val="26"/>
        </w:rPr>
        <w:t xml:space="preserve"> </w:t>
      </w:r>
    </w:p>
    <w:p w:rsidR="00D322A8" w:rsidRPr="00CC20AC" w:rsidRDefault="00D322A8" w:rsidP="00D322A8">
      <w:pPr>
        <w:widowControl w:val="0"/>
        <w:autoSpaceDE w:val="0"/>
        <w:autoSpaceDN w:val="0"/>
        <w:adjustRightInd w:val="0"/>
        <w:jc w:val="both"/>
        <w:rPr>
          <w:rFonts w:ascii="Times New Roman" w:eastAsia="Times New Roman" w:hAnsi="Times New Roman" w:cs="Times New Roman"/>
          <w:color w:val="000000"/>
          <w:sz w:val="26"/>
          <w:szCs w:val="26"/>
        </w:rPr>
      </w:pPr>
      <w:r w:rsidRPr="00CC20AC">
        <w:rPr>
          <w:rFonts w:ascii="Times New Roman" w:eastAsia="Times New Roman" w:hAnsi="Times New Roman" w:cs="Times New Roman"/>
          <w:color w:val="000000"/>
          <w:sz w:val="26"/>
          <w:szCs w:val="26"/>
        </w:rPr>
        <w:tab/>
      </w:r>
      <w:r w:rsidR="006504C5" w:rsidRPr="00CC20AC">
        <w:rPr>
          <w:rFonts w:ascii="Times New Roman" w:eastAsia="Times New Roman" w:hAnsi="Times New Roman" w:cs="Times New Roman"/>
          <w:color w:val="000000"/>
          <w:sz w:val="26"/>
          <w:szCs w:val="26"/>
        </w:rPr>
        <w:t>Условията и реда</w:t>
      </w:r>
      <w:r w:rsidRPr="00CC20AC">
        <w:rPr>
          <w:rFonts w:ascii="Times New Roman" w:eastAsia="Times New Roman" w:hAnsi="Times New Roman" w:cs="Times New Roman"/>
          <w:color w:val="000000"/>
          <w:sz w:val="26"/>
          <w:szCs w:val="26"/>
        </w:rPr>
        <w:t xml:space="preserve"> не внася</w:t>
      </w:r>
      <w:r w:rsidR="006504C5" w:rsidRPr="00CC20AC">
        <w:rPr>
          <w:rFonts w:ascii="Times New Roman" w:eastAsia="Times New Roman" w:hAnsi="Times New Roman" w:cs="Times New Roman"/>
          <w:color w:val="000000"/>
          <w:sz w:val="26"/>
          <w:szCs w:val="26"/>
        </w:rPr>
        <w:t>т</w:t>
      </w:r>
      <w:r w:rsidRPr="00CC20AC">
        <w:rPr>
          <w:rFonts w:ascii="Times New Roman" w:eastAsia="Times New Roman" w:hAnsi="Times New Roman" w:cs="Times New Roman"/>
          <w:color w:val="000000"/>
          <w:sz w:val="26"/>
          <w:szCs w:val="26"/>
        </w:rPr>
        <w:t xml:space="preserve"> изменения, които налагат финансови средства от страна на НЗОК или за консолидирания републикански бюджет за прилагането на новата уредба.</w:t>
      </w:r>
      <w:r w:rsidR="008B2977" w:rsidRPr="00CC20AC">
        <w:rPr>
          <w:rFonts w:ascii="Times New Roman" w:eastAsia="Times New Roman" w:hAnsi="Times New Roman" w:cs="Times New Roman"/>
          <w:color w:val="000000"/>
          <w:sz w:val="26"/>
          <w:szCs w:val="26"/>
        </w:rPr>
        <w:t xml:space="preserve"> Бюджетът на НЗОК е предмет на регулиране в Закона за бюджета на НЗОК за 201</w:t>
      </w:r>
      <w:r w:rsidR="00E61DC7" w:rsidRPr="00CC20AC">
        <w:rPr>
          <w:rFonts w:ascii="Times New Roman" w:eastAsia="Times New Roman" w:hAnsi="Times New Roman" w:cs="Times New Roman"/>
          <w:color w:val="000000"/>
          <w:sz w:val="26"/>
          <w:szCs w:val="26"/>
        </w:rPr>
        <w:t>7</w:t>
      </w:r>
      <w:r w:rsidR="008B2977" w:rsidRPr="00CC20AC">
        <w:rPr>
          <w:rFonts w:ascii="Times New Roman" w:eastAsia="Times New Roman" w:hAnsi="Times New Roman" w:cs="Times New Roman"/>
          <w:color w:val="000000"/>
          <w:sz w:val="26"/>
          <w:szCs w:val="26"/>
        </w:rPr>
        <w:t>г.</w:t>
      </w:r>
    </w:p>
    <w:p w:rsidR="00E61DC7" w:rsidRPr="00CC20AC" w:rsidRDefault="00E61DC7" w:rsidP="00D322A8">
      <w:pPr>
        <w:widowControl w:val="0"/>
        <w:autoSpaceDE w:val="0"/>
        <w:autoSpaceDN w:val="0"/>
        <w:adjustRightInd w:val="0"/>
        <w:jc w:val="both"/>
        <w:rPr>
          <w:rFonts w:ascii="Times New Roman" w:eastAsia="Times New Roman" w:hAnsi="Times New Roman" w:cs="Times New Roman"/>
          <w:color w:val="000000"/>
          <w:sz w:val="26"/>
          <w:szCs w:val="26"/>
        </w:rPr>
      </w:pPr>
      <w:r w:rsidRPr="00CC20AC">
        <w:rPr>
          <w:rFonts w:ascii="Times New Roman" w:eastAsia="Times New Roman" w:hAnsi="Times New Roman" w:cs="Times New Roman"/>
          <w:color w:val="000000"/>
          <w:sz w:val="26"/>
          <w:szCs w:val="26"/>
        </w:rPr>
        <w:tab/>
        <w:t xml:space="preserve">На следващо място, предвид изложеното относно задълженията на търговците на дребно по силата на ЗЛПХМ да притежават с квалифициран персонал от магистър – фармацевти, въведените изисквания не водят до нови и непредвидени разходи, които имат наети вече лица с такова образование. </w:t>
      </w:r>
    </w:p>
    <w:p w:rsidR="00E61DC7" w:rsidRPr="00CC20AC" w:rsidRDefault="00E61DC7" w:rsidP="00D322A8">
      <w:pPr>
        <w:widowControl w:val="0"/>
        <w:autoSpaceDE w:val="0"/>
        <w:autoSpaceDN w:val="0"/>
        <w:adjustRightInd w:val="0"/>
        <w:jc w:val="both"/>
        <w:rPr>
          <w:rFonts w:ascii="Times New Roman" w:eastAsia="Times New Roman" w:hAnsi="Times New Roman" w:cs="Times New Roman"/>
          <w:color w:val="000000"/>
          <w:sz w:val="26"/>
          <w:szCs w:val="26"/>
        </w:rPr>
      </w:pPr>
      <w:r w:rsidRPr="00CC20AC">
        <w:rPr>
          <w:rFonts w:ascii="Times New Roman" w:eastAsia="Times New Roman" w:hAnsi="Times New Roman" w:cs="Times New Roman"/>
          <w:color w:val="000000"/>
          <w:sz w:val="26"/>
          <w:szCs w:val="26"/>
        </w:rPr>
        <w:lastRenderedPageBreak/>
        <w:tab/>
        <w:t xml:space="preserve">Останалите промени относно избора на продукти, за които да се сключат договорите и заплащането при превишаване на определените за отпускане медицински изделия, имат благоприятен характер за ефективното управление на финансовите средства в аптеките. Аптеките имат възможност по прецизно да изберат продуктите, които да поддържат като наличност и да ги осигуряват чрез съответните сделки с търговците на едро на лекарствени продукти. </w:t>
      </w:r>
    </w:p>
    <w:p w:rsidR="00E61DC7" w:rsidRPr="00CC20AC" w:rsidRDefault="00CC20AC" w:rsidP="00CC20AC">
      <w:pPr>
        <w:widowControl w:val="0"/>
        <w:autoSpaceDE w:val="0"/>
        <w:autoSpaceDN w:val="0"/>
        <w:adjustRightInd w:val="0"/>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4. </w:t>
      </w:r>
      <w:r w:rsidR="00E61DC7" w:rsidRPr="00CC20AC">
        <w:rPr>
          <w:rFonts w:ascii="Times New Roman" w:eastAsia="Times New Roman" w:hAnsi="Times New Roman" w:cs="Times New Roman"/>
          <w:color w:val="000000"/>
          <w:sz w:val="26"/>
          <w:szCs w:val="26"/>
        </w:rPr>
        <w:t>Очаквани резултати от прилагане на новата уредба.</w:t>
      </w:r>
    </w:p>
    <w:p w:rsidR="00E61DC7" w:rsidRPr="00CC20AC" w:rsidRDefault="00AF02CC" w:rsidP="00E61DC7">
      <w:pPr>
        <w:widowControl w:val="0"/>
        <w:autoSpaceDE w:val="0"/>
        <w:autoSpaceDN w:val="0"/>
        <w:adjustRightInd w:val="0"/>
        <w:jc w:val="both"/>
        <w:rPr>
          <w:rFonts w:ascii="Times New Roman" w:eastAsia="Times New Roman" w:hAnsi="Times New Roman" w:cs="Times New Roman"/>
          <w:color w:val="000000"/>
          <w:sz w:val="26"/>
          <w:szCs w:val="26"/>
        </w:rPr>
      </w:pPr>
      <w:r w:rsidRPr="00CC20AC">
        <w:rPr>
          <w:rFonts w:ascii="Times New Roman" w:eastAsia="Times New Roman" w:hAnsi="Times New Roman" w:cs="Times New Roman"/>
          <w:color w:val="000000"/>
          <w:sz w:val="26"/>
          <w:szCs w:val="26"/>
        </w:rPr>
        <w:tab/>
        <w:t>Изменението и допълнението относно срока на действие на подзаконовия акт ще създаде и осигури възможност за изпълнение на целите на ЗЛПХМ и на Закона за здравното осигуряване относно достъп на пациентите до лекарствени продукти, медицински изделия и диетични храни за амбулаторно лечение.</w:t>
      </w:r>
    </w:p>
    <w:p w:rsidR="00AF02CC" w:rsidRPr="00CC20AC" w:rsidRDefault="00AF02CC" w:rsidP="00E61DC7">
      <w:pPr>
        <w:widowControl w:val="0"/>
        <w:autoSpaceDE w:val="0"/>
        <w:autoSpaceDN w:val="0"/>
        <w:adjustRightInd w:val="0"/>
        <w:jc w:val="both"/>
        <w:rPr>
          <w:rFonts w:ascii="Times New Roman" w:eastAsia="Times New Roman" w:hAnsi="Times New Roman" w:cs="Times New Roman"/>
          <w:color w:val="000000"/>
          <w:sz w:val="26"/>
          <w:szCs w:val="26"/>
        </w:rPr>
      </w:pPr>
      <w:r w:rsidRPr="00CC20AC">
        <w:rPr>
          <w:rFonts w:ascii="Times New Roman" w:eastAsia="Times New Roman" w:hAnsi="Times New Roman" w:cs="Times New Roman"/>
          <w:color w:val="000000"/>
          <w:sz w:val="26"/>
          <w:szCs w:val="26"/>
        </w:rPr>
        <w:tab/>
        <w:t>Промените относно обхвата на групите продукти, които търговците избират да отпускат, дават възможност за точно позиционирането на аптеките на съответния пазар и определяне на стоковата им политика.</w:t>
      </w:r>
    </w:p>
    <w:p w:rsidR="00AF02CC" w:rsidRPr="00CC20AC" w:rsidRDefault="00AF02CC" w:rsidP="00E61DC7">
      <w:pPr>
        <w:widowControl w:val="0"/>
        <w:autoSpaceDE w:val="0"/>
        <w:autoSpaceDN w:val="0"/>
        <w:adjustRightInd w:val="0"/>
        <w:jc w:val="both"/>
        <w:rPr>
          <w:rFonts w:ascii="Times New Roman" w:eastAsia="Times New Roman" w:hAnsi="Times New Roman" w:cs="Times New Roman"/>
          <w:color w:val="000000"/>
          <w:sz w:val="26"/>
          <w:szCs w:val="26"/>
        </w:rPr>
      </w:pPr>
      <w:r w:rsidRPr="00CC20AC">
        <w:rPr>
          <w:rFonts w:ascii="Times New Roman" w:eastAsia="Times New Roman" w:hAnsi="Times New Roman" w:cs="Times New Roman"/>
          <w:color w:val="000000"/>
          <w:sz w:val="26"/>
          <w:szCs w:val="26"/>
        </w:rPr>
        <w:tab/>
        <w:t>Останалите промени преодоляват измененията в съдържанието на Наредба № № 4 от 04.03.2009г.  и създават необходимите гаранции за отпускането на продуктите и отчитането им от квалифицирани медицински специалисти.</w:t>
      </w:r>
    </w:p>
    <w:p w:rsidR="00AF02CC" w:rsidRPr="00CC20AC" w:rsidRDefault="00CC20AC" w:rsidP="00CC20AC">
      <w:pPr>
        <w:widowControl w:val="0"/>
        <w:autoSpaceDE w:val="0"/>
        <w:autoSpaceDN w:val="0"/>
        <w:adjustRightInd w:val="0"/>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5. </w:t>
      </w:r>
      <w:r w:rsidR="00AF02CC" w:rsidRPr="00CC20AC">
        <w:rPr>
          <w:rFonts w:ascii="Times New Roman" w:eastAsia="Times New Roman" w:hAnsi="Times New Roman" w:cs="Times New Roman"/>
          <w:color w:val="000000"/>
          <w:sz w:val="26"/>
          <w:szCs w:val="26"/>
        </w:rPr>
        <w:t>Анализ за съответствието с правото на ЕС.</w:t>
      </w:r>
    </w:p>
    <w:p w:rsidR="00D322A8" w:rsidRPr="00CC20AC" w:rsidRDefault="00D322A8" w:rsidP="00D322A8">
      <w:pPr>
        <w:widowControl w:val="0"/>
        <w:autoSpaceDE w:val="0"/>
        <w:autoSpaceDN w:val="0"/>
        <w:adjustRightInd w:val="0"/>
        <w:jc w:val="both"/>
        <w:rPr>
          <w:rFonts w:ascii="Times New Roman" w:eastAsia="Times New Roman" w:hAnsi="Times New Roman" w:cs="Times New Roman"/>
          <w:color w:val="000000"/>
          <w:sz w:val="26"/>
          <w:szCs w:val="26"/>
        </w:rPr>
      </w:pPr>
      <w:r w:rsidRPr="00CC20AC">
        <w:rPr>
          <w:rFonts w:ascii="Times New Roman" w:eastAsia="Times New Roman" w:hAnsi="Times New Roman" w:cs="Times New Roman"/>
          <w:color w:val="000000"/>
          <w:sz w:val="26"/>
          <w:szCs w:val="26"/>
        </w:rPr>
        <w:tab/>
      </w:r>
      <w:r w:rsidR="00AF02CC" w:rsidRPr="00CC20AC">
        <w:rPr>
          <w:rFonts w:ascii="Times New Roman" w:eastAsia="Times New Roman" w:hAnsi="Times New Roman" w:cs="Times New Roman"/>
          <w:color w:val="000000"/>
          <w:sz w:val="26"/>
          <w:szCs w:val="26"/>
        </w:rPr>
        <w:t>Условията и реда са в съответствие</w:t>
      </w:r>
      <w:r w:rsidRPr="00CC20AC">
        <w:rPr>
          <w:rFonts w:ascii="Times New Roman" w:eastAsia="Times New Roman" w:hAnsi="Times New Roman" w:cs="Times New Roman"/>
          <w:color w:val="000000"/>
          <w:sz w:val="26"/>
          <w:szCs w:val="26"/>
        </w:rPr>
        <w:t xml:space="preserve"> с правото на ЕС, доколкото предметът на уредба не е </w:t>
      </w:r>
      <w:proofErr w:type="spellStart"/>
      <w:r w:rsidRPr="00CC20AC">
        <w:rPr>
          <w:rFonts w:ascii="Times New Roman" w:eastAsia="Times New Roman" w:hAnsi="Times New Roman" w:cs="Times New Roman"/>
          <w:color w:val="000000"/>
          <w:sz w:val="26"/>
          <w:szCs w:val="26"/>
        </w:rPr>
        <w:t>относим</w:t>
      </w:r>
      <w:proofErr w:type="spellEnd"/>
      <w:r w:rsidRPr="00CC20AC">
        <w:rPr>
          <w:rFonts w:ascii="Times New Roman" w:eastAsia="Times New Roman" w:hAnsi="Times New Roman" w:cs="Times New Roman"/>
          <w:color w:val="000000"/>
          <w:sz w:val="26"/>
          <w:szCs w:val="26"/>
        </w:rPr>
        <w:t xml:space="preserve"> към специалната </w:t>
      </w:r>
      <w:hyperlink r:id="rId7" w:tgtFrame="_blank" w:history="1">
        <w:r w:rsidRPr="00CC20AC">
          <w:rPr>
            <w:rFonts w:ascii="Times New Roman" w:eastAsia="Times New Roman" w:hAnsi="Times New Roman" w:cs="Times New Roman"/>
            <w:color w:val="000000"/>
            <w:sz w:val="26"/>
            <w:szCs w:val="26"/>
          </w:rPr>
          <w:t>Директива 2001/83/ЕО</w:t>
        </w:r>
      </w:hyperlink>
      <w:r w:rsidRPr="00CC20AC">
        <w:rPr>
          <w:rFonts w:ascii="Times New Roman" w:eastAsia="Times New Roman" w:hAnsi="Times New Roman" w:cs="Times New Roman"/>
          <w:color w:val="000000"/>
          <w:sz w:val="26"/>
          <w:szCs w:val="26"/>
        </w:rPr>
        <w:t xml:space="preserve"> на Европейския парламент и Съвета за утвърждаване на кодекс на Общността за лекарствени продукти за хуманна употреба, последно изменена с </w:t>
      </w:r>
      <w:hyperlink r:id="rId8" w:tgtFrame="_blank" w:history="1">
        <w:r w:rsidRPr="00CC20AC">
          <w:rPr>
            <w:rFonts w:ascii="Times New Roman" w:eastAsia="Times New Roman" w:hAnsi="Times New Roman" w:cs="Times New Roman"/>
            <w:color w:val="000000"/>
            <w:sz w:val="26"/>
            <w:szCs w:val="26"/>
          </w:rPr>
          <w:t>Директива 2004/27/ЕО</w:t>
        </w:r>
      </w:hyperlink>
      <w:r w:rsidRPr="00CC20AC">
        <w:rPr>
          <w:rFonts w:ascii="Times New Roman" w:eastAsia="Times New Roman" w:hAnsi="Times New Roman" w:cs="Times New Roman"/>
          <w:color w:val="000000"/>
          <w:sz w:val="26"/>
          <w:szCs w:val="26"/>
        </w:rPr>
        <w:t xml:space="preserve"> на Европейския парламент и Съвета, и на </w:t>
      </w:r>
      <w:hyperlink r:id="rId9" w:tgtFrame="_blank" w:history="1">
        <w:r w:rsidRPr="00CC20AC">
          <w:rPr>
            <w:rFonts w:ascii="Times New Roman" w:eastAsia="Times New Roman" w:hAnsi="Times New Roman" w:cs="Times New Roman"/>
            <w:color w:val="000000"/>
            <w:sz w:val="26"/>
            <w:szCs w:val="26"/>
          </w:rPr>
          <w:t>Директива 2012/26/ЕС</w:t>
        </w:r>
      </w:hyperlink>
      <w:r w:rsidRPr="00CC20AC">
        <w:rPr>
          <w:rFonts w:ascii="Times New Roman" w:eastAsia="Times New Roman" w:hAnsi="Times New Roman" w:cs="Times New Roman"/>
          <w:color w:val="000000"/>
          <w:sz w:val="26"/>
          <w:szCs w:val="26"/>
        </w:rPr>
        <w:t xml:space="preserve"> на Европейския парламент и на Съвета от 25 октомври 2012 г. за изменение на </w:t>
      </w:r>
      <w:hyperlink r:id="rId10" w:tgtFrame="_blank" w:history="1">
        <w:r w:rsidRPr="00CC20AC">
          <w:rPr>
            <w:rFonts w:ascii="Times New Roman" w:eastAsia="Times New Roman" w:hAnsi="Times New Roman" w:cs="Times New Roman"/>
            <w:color w:val="000000"/>
            <w:sz w:val="26"/>
            <w:szCs w:val="26"/>
          </w:rPr>
          <w:t>Директива 2001/83/ЕО</w:t>
        </w:r>
      </w:hyperlink>
      <w:r w:rsidRPr="00CC20AC">
        <w:rPr>
          <w:rFonts w:ascii="Times New Roman" w:eastAsia="Times New Roman" w:hAnsi="Times New Roman" w:cs="Times New Roman"/>
          <w:color w:val="000000"/>
          <w:sz w:val="26"/>
          <w:szCs w:val="26"/>
        </w:rPr>
        <w:t xml:space="preserve"> по отношение на фармакологичната бдителност.</w:t>
      </w:r>
      <w:r w:rsidR="000D4AD6" w:rsidRPr="00CC20AC">
        <w:rPr>
          <w:rFonts w:ascii="Times New Roman" w:eastAsia="Times New Roman" w:hAnsi="Times New Roman" w:cs="Times New Roman"/>
          <w:color w:val="000000"/>
          <w:sz w:val="26"/>
          <w:szCs w:val="26"/>
        </w:rPr>
        <w:t xml:space="preserve"> Условията и реда са в съответствие с </w:t>
      </w:r>
      <w:hyperlink r:id="rId11" w:history="1">
        <w:r w:rsidR="008B2977" w:rsidRPr="00CC20AC">
          <w:rPr>
            <w:rFonts w:ascii="Times New Roman" w:eastAsia="Times New Roman" w:hAnsi="Times New Roman" w:cs="Times New Roman"/>
            <w:color w:val="000000"/>
            <w:sz w:val="26"/>
            <w:szCs w:val="26"/>
          </w:rPr>
          <w:t>Директива 2011/24/ЕС за правата на пациентите при трансгранично здравно обслужване</w:t>
        </w:r>
      </w:hyperlink>
      <w:r w:rsidR="008B2977" w:rsidRPr="00CC20AC">
        <w:rPr>
          <w:rFonts w:ascii="Times New Roman" w:eastAsia="Times New Roman" w:hAnsi="Times New Roman" w:cs="Times New Roman"/>
          <w:color w:val="000000"/>
          <w:sz w:val="26"/>
          <w:szCs w:val="26"/>
        </w:rPr>
        <w:t>. Търговците на дребно са длъжни да отпускат лекарствени продукти, медицински изделия и диетични храни на лица, осигурени в друга държава-членка на Европейския съюз, в Швейцария или в държава – страна по Споразумението за Европейско икономическо пространство (Норвегия, Исландия и Лихтенщайн), за които се прилага законодателството на Р България съгласно правилата за координация на системите за социална сигурност по смисъла на §1, т. 22 от ПЗР на ЗЗО.</w:t>
      </w:r>
    </w:p>
    <w:p w:rsidR="00F85CBD" w:rsidRPr="00CC20AC" w:rsidRDefault="001253C7" w:rsidP="00300D4F">
      <w:pPr>
        <w:widowControl w:val="0"/>
        <w:autoSpaceDE w:val="0"/>
        <w:autoSpaceDN w:val="0"/>
        <w:adjustRightInd w:val="0"/>
        <w:jc w:val="both"/>
        <w:rPr>
          <w:rFonts w:ascii="Times New Roman" w:eastAsia="Times New Roman" w:hAnsi="Times New Roman" w:cs="Times New Roman"/>
          <w:color w:val="000000"/>
          <w:sz w:val="26"/>
          <w:szCs w:val="26"/>
        </w:rPr>
      </w:pPr>
      <w:r w:rsidRPr="00CC20AC">
        <w:rPr>
          <w:rFonts w:ascii="Times New Roman" w:eastAsia="Times New Roman" w:hAnsi="Times New Roman" w:cs="Times New Roman"/>
          <w:color w:val="000000"/>
          <w:sz w:val="26"/>
          <w:szCs w:val="26"/>
        </w:rPr>
        <w:tab/>
      </w:r>
      <w:bookmarkStart w:id="0" w:name="_GoBack"/>
      <w:bookmarkEnd w:id="0"/>
    </w:p>
    <w:sectPr w:rsidR="00F85CBD" w:rsidRPr="00CC20AC" w:rsidSect="000D4AD6">
      <w:pgSz w:w="12240" w:h="15840"/>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F0F4E"/>
    <w:multiLevelType w:val="hybridMultilevel"/>
    <w:tmpl w:val="A706352A"/>
    <w:lvl w:ilvl="0" w:tplc="2FC2820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388C227C"/>
    <w:multiLevelType w:val="hybridMultilevel"/>
    <w:tmpl w:val="EFC2A1FE"/>
    <w:lvl w:ilvl="0" w:tplc="1A9E90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D34076B"/>
    <w:multiLevelType w:val="hybridMultilevel"/>
    <w:tmpl w:val="6610EB64"/>
    <w:lvl w:ilvl="0" w:tplc="91F29F4A">
      <w:start w:val="1"/>
      <w:numFmt w:val="decimal"/>
      <w:lvlText w:val="%1."/>
      <w:lvlJc w:val="left"/>
      <w:pPr>
        <w:ind w:left="1080" w:hanging="360"/>
      </w:pPr>
      <w:rPr>
        <w:rFonts w:eastAsia="SimSun"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9E1"/>
    <w:rsid w:val="000D4AD6"/>
    <w:rsid w:val="001253C7"/>
    <w:rsid w:val="0017252C"/>
    <w:rsid w:val="001B0E78"/>
    <w:rsid w:val="001B1A21"/>
    <w:rsid w:val="002B08D2"/>
    <w:rsid w:val="002E1B46"/>
    <w:rsid w:val="00300D4F"/>
    <w:rsid w:val="003C449A"/>
    <w:rsid w:val="004B3D09"/>
    <w:rsid w:val="004B6FF8"/>
    <w:rsid w:val="0058677B"/>
    <w:rsid w:val="00644C79"/>
    <w:rsid w:val="006504C5"/>
    <w:rsid w:val="006A088E"/>
    <w:rsid w:val="00704860"/>
    <w:rsid w:val="007B39E1"/>
    <w:rsid w:val="00872DB4"/>
    <w:rsid w:val="008B2977"/>
    <w:rsid w:val="0091444F"/>
    <w:rsid w:val="00963DBA"/>
    <w:rsid w:val="00977E7E"/>
    <w:rsid w:val="009D47E4"/>
    <w:rsid w:val="00A1731F"/>
    <w:rsid w:val="00AF02CC"/>
    <w:rsid w:val="00B12415"/>
    <w:rsid w:val="00B77A4E"/>
    <w:rsid w:val="00BB158A"/>
    <w:rsid w:val="00C95717"/>
    <w:rsid w:val="00CB0488"/>
    <w:rsid w:val="00CC1F53"/>
    <w:rsid w:val="00CC20AC"/>
    <w:rsid w:val="00CC7818"/>
    <w:rsid w:val="00D13A92"/>
    <w:rsid w:val="00D322A8"/>
    <w:rsid w:val="00D54648"/>
    <w:rsid w:val="00D67EAB"/>
    <w:rsid w:val="00D755F7"/>
    <w:rsid w:val="00D9151E"/>
    <w:rsid w:val="00E61DC7"/>
    <w:rsid w:val="00F22E0B"/>
    <w:rsid w:val="00F55C4A"/>
    <w:rsid w:val="00F85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85CBD"/>
    <w:pPr>
      <w:keepNext/>
      <w:spacing w:after="0" w:line="240" w:lineRule="auto"/>
      <w:jc w:val="center"/>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B39E1"/>
    <w:rPr>
      <w:sz w:val="16"/>
      <w:szCs w:val="16"/>
    </w:rPr>
  </w:style>
  <w:style w:type="paragraph" w:styleId="CommentText">
    <w:name w:val="annotation text"/>
    <w:basedOn w:val="Normal"/>
    <w:link w:val="CommentTextChar"/>
    <w:uiPriority w:val="99"/>
    <w:semiHidden/>
    <w:unhideWhenUsed/>
    <w:rsid w:val="007B39E1"/>
    <w:pPr>
      <w:spacing w:line="240" w:lineRule="auto"/>
    </w:pPr>
    <w:rPr>
      <w:sz w:val="20"/>
      <w:szCs w:val="20"/>
    </w:rPr>
  </w:style>
  <w:style w:type="character" w:customStyle="1" w:styleId="CommentTextChar">
    <w:name w:val="Comment Text Char"/>
    <w:basedOn w:val="DefaultParagraphFont"/>
    <w:link w:val="CommentText"/>
    <w:uiPriority w:val="99"/>
    <w:semiHidden/>
    <w:rsid w:val="007B39E1"/>
    <w:rPr>
      <w:sz w:val="20"/>
      <w:szCs w:val="20"/>
      <w:lang w:val="bg-BG"/>
    </w:rPr>
  </w:style>
  <w:style w:type="paragraph" w:styleId="BalloonText">
    <w:name w:val="Balloon Text"/>
    <w:basedOn w:val="Normal"/>
    <w:link w:val="BalloonTextChar"/>
    <w:uiPriority w:val="99"/>
    <w:semiHidden/>
    <w:unhideWhenUsed/>
    <w:rsid w:val="007B39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9E1"/>
    <w:rPr>
      <w:rFonts w:ascii="Tahoma" w:hAnsi="Tahoma" w:cs="Tahoma"/>
      <w:sz w:val="16"/>
      <w:szCs w:val="16"/>
      <w:lang w:val="bg-BG"/>
    </w:rPr>
  </w:style>
  <w:style w:type="character" w:styleId="Hyperlink">
    <w:name w:val="Hyperlink"/>
    <w:basedOn w:val="DefaultParagraphFont"/>
    <w:uiPriority w:val="99"/>
    <w:semiHidden/>
    <w:unhideWhenUsed/>
    <w:rsid w:val="001253C7"/>
    <w:rPr>
      <w:color w:val="0000FF"/>
      <w:u w:val="single"/>
    </w:rPr>
  </w:style>
  <w:style w:type="paragraph" w:styleId="NormalWeb">
    <w:name w:val="Normal (Web)"/>
    <w:basedOn w:val="Normal"/>
    <w:uiPriority w:val="99"/>
    <w:semiHidden/>
    <w:unhideWhenUsed/>
    <w:rsid w:val="00D322A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44C79"/>
    <w:pPr>
      <w:ind w:left="720"/>
      <w:contextualSpacing/>
    </w:pPr>
  </w:style>
  <w:style w:type="character" w:customStyle="1" w:styleId="Heading1Char">
    <w:name w:val="Heading 1 Char"/>
    <w:basedOn w:val="DefaultParagraphFont"/>
    <w:link w:val="Heading1"/>
    <w:rsid w:val="00F85CBD"/>
    <w:rPr>
      <w:rFonts w:ascii="Times New Roman" w:eastAsia="Times New Roman" w:hAnsi="Times New Roman" w:cs="Times New Roman"/>
      <w:b/>
      <w:sz w:val="28"/>
      <w:szCs w:val="20"/>
      <w:lang w:val="bg-BG" w:eastAsia="bg-BG"/>
    </w:rPr>
  </w:style>
  <w:style w:type="paragraph" w:styleId="BodyText">
    <w:name w:val="Body Text"/>
    <w:basedOn w:val="Normal"/>
    <w:link w:val="BodyTextChar"/>
    <w:rsid w:val="00F85CBD"/>
    <w:pPr>
      <w:spacing w:after="0" w:line="240" w:lineRule="auto"/>
      <w:jc w:val="both"/>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F85CBD"/>
    <w:rPr>
      <w:rFonts w:ascii="Times New Roman" w:eastAsia="Times New Roman" w:hAnsi="Times New Roman" w:cs="Times New Roman"/>
      <w:b/>
      <w:sz w:val="28"/>
      <w:szCs w:val="20"/>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85CBD"/>
    <w:pPr>
      <w:keepNext/>
      <w:spacing w:after="0" w:line="240" w:lineRule="auto"/>
      <w:jc w:val="center"/>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B39E1"/>
    <w:rPr>
      <w:sz w:val="16"/>
      <w:szCs w:val="16"/>
    </w:rPr>
  </w:style>
  <w:style w:type="paragraph" w:styleId="CommentText">
    <w:name w:val="annotation text"/>
    <w:basedOn w:val="Normal"/>
    <w:link w:val="CommentTextChar"/>
    <w:uiPriority w:val="99"/>
    <w:semiHidden/>
    <w:unhideWhenUsed/>
    <w:rsid w:val="007B39E1"/>
    <w:pPr>
      <w:spacing w:line="240" w:lineRule="auto"/>
    </w:pPr>
    <w:rPr>
      <w:sz w:val="20"/>
      <w:szCs w:val="20"/>
    </w:rPr>
  </w:style>
  <w:style w:type="character" w:customStyle="1" w:styleId="CommentTextChar">
    <w:name w:val="Comment Text Char"/>
    <w:basedOn w:val="DefaultParagraphFont"/>
    <w:link w:val="CommentText"/>
    <w:uiPriority w:val="99"/>
    <w:semiHidden/>
    <w:rsid w:val="007B39E1"/>
    <w:rPr>
      <w:sz w:val="20"/>
      <w:szCs w:val="20"/>
      <w:lang w:val="bg-BG"/>
    </w:rPr>
  </w:style>
  <w:style w:type="paragraph" w:styleId="BalloonText">
    <w:name w:val="Balloon Text"/>
    <w:basedOn w:val="Normal"/>
    <w:link w:val="BalloonTextChar"/>
    <w:uiPriority w:val="99"/>
    <w:semiHidden/>
    <w:unhideWhenUsed/>
    <w:rsid w:val="007B39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9E1"/>
    <w:rPr>
      <w:rFonts w:ascii="Tahoma" w:hAnsi="Tahoma" w:cs="Tahoma"/>
      <w:sz w:val="16"/>
      <w:szCs w:val="16"/>
      <w:lang w:val="bg-BG"/>
    </w:rPr>
  </w:style>
  <w:style w:type="character" w:styleId="Hyperlink">
    <w:name w:val="Hyperlink"/>
    <w:basedOn w:val="DefaultParagraphFont"/>
    <w:uiPriority w:val="99"/>
    <w:semiHidden/>
    <w:unhideWhenUsed/>
    <w:rsid w:val="001253C7"/>
    <w:rPr>
      <w:color w:val="0000FF"/>
      <w:u w:val="single"/>
    </w:rPr>
  </w:style>
  <w:style w:type="paragraph" w:styleId="NormalWeb">
    <w:name w:val="Normal (Web)"/>
    <w:basedOn w:val="Normal"/>
    <w:uiPriority w:val="99"/>
    <w:semiHidden/>
    <w:unhideWhenUsed/>
    <w:rsid w:val="00D322A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44C79"/>
    <w:pPr>
      <w:ind w:left="720"/>
      <w:contextualSpacing/>
    </w:pPr>
  </w:style>
  <w:style w:type="character" w:customStyle="1" w:styleId="Heading1Char">
    <w:name w:val="Heading 1 Char"/>
    <w:basedOn w:val="DefaultParagraphFont"/>
    <w:link w:val="Heading1"/>
    <w:rsid w:val="00F85CBD"/>
    <w:rPr>
      <w:rFonts w:ascii="Times New Roman" w:eastAsia="Times New Roman" w:hAnsi="Times New Roman" w:cs="Times New Roman"/>
      <w:b/>
      <w:sz w:val="28"/>
      <w:szCs w:val="20"/>
      <w:lang w:val="bg-BG" w:eastAsia="bg-BG"/>
    </w:rPr>
  </w:style>
  <w:style w:type="paragraph" w:styleId="BodyText">
    <w:name w:val="Body Text"/>
    <w:basedOn w:val="Normal"/>
    <w:link w:val="BodyTextChar"/>
    <w:rsid w:val="00F85CBD"/>
    <w:pPr>
      <w:spacing w:after="0" w:line="240" w:lineRule="auto"/>
      <w:jc w:val="both"/>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F85CBD"/>
    <w:rPr>
      <w:rFonts w:ascii="Times New Roman" w:eastAsia="Times New Roman" w:hAnsi="Times New Roman" w:cs="Times New Roman"/>
      <w:b/>
      <w:sz w:val="28"/>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492078">
      <w:bodyDiv w:val="1"/>
      <w:marLeft w:val="0"/>
      <w:marRight w:val="0"/>
      <w:marTop w:val="0"/>
      <w:marBottom w:val="0"/>
      <w:divBdr>
        <w:top w:val="none" w:sz="0" w:space="0" w:color="auto"/>
        <w:left w:val="none" w:sz="0" w:space="0" w:color="auto"/>
        <w:bottom w:val="none" w:sz="0" w:space="0" w:color="auto"/>
        <w:right w:val="none" w:sz="0" w:space="0" w:color="auto"/>
      </w:divBdr>
      <w:divsChild>
        <w:div w:id="1315455837">
          <w:marLeft w:val="0"/>
          <w:marRight w:val="0"/>
          <w:marTop w:val="0"/>
          <w:marBottom w:val="0"/>
          <w:divBdr>
            <w:top w:val="none" w:sz="0" w:space="0" w:color="auto"/>
            <w:left w:val="none" w:sz="0" w:space="0" w:color="auto"/>
            <w:bottom w:val="none" w:sz="0" w:space="0" w:color="auto"/>
            <w:right w:val="none" w:sz="0" w:space="0" w:color="auto"/>
          </w:divBdr>
        </w:div>
        <w:div w:id="1373579781">
          <w:marLeft w:val="0"/>
          <w:marRight w:val="0"/>
          <w:marTop w:val="0"/>
          <w:marBottom w:val="0"/>
          <w:divBdr>
            <w:top w:val="none" w:sz="0" w:space="0" w:color="auto"/>
            <w:left w:val="none" w:sz="0" w:space="0" w:color="auto"/>
            <w:bottom w:val="none" w:sz="0" w:space="0" w:color="auto"/>
            <w:right w:val="none" w:sz="0" w:space="0" w:color="auto"/>
          </w:divBdr>
        </w:div>
        <w:div w:id="183903385">
          <w:marLeft w:val="0"/>
          <w:marRight w:val="0"/>
          <w:marTop w:val="0"/>
          <w:marBottom w:val="0"/>
          <w:divBdr>
            <w:top w:val="none" w:sz="0" w:space="0" w:color="auto"/>
            <w:left w:val="none" w:sz="0" w:space="0" w:color="auto"/>
            <w:bottom w:val="none" w:sz="0" w:space="0" w:color="auto"/>
            <w:right w:val="none" w:sz="0" w:space="0" w:color="auto"/>
          </w:divBdr>
        </w:div>
        <w:div w:id="555899462">
          <w:marLeft w:val="0"/>
          <w:marRight w:val="0"/>
          <w:marTop w:val="0"/>
          <w:marBottom w:val="0"/>
          <w:divBdr>
            <w:top w:val="none" w:sz="0" w:space="0" w:color="auto"/>
            <w:left w:val="none" w:sz="0" w:space="0" w:color="auto"/>
            <w:bottom w:val="none" w:sz="0" w:space="0" w:color="auto"/>
            <w:right w:val="none" w:sz="0" w:space="0" w:color="auto"/>
          </w:divBdr>
        </w:div>
        <w:div w:id="1334795081">
          <w:marLeft w:val="0"/>
          <w:marRight w:val="0"/>
          <w:marTop w:val="0"/>
          <w:marBottom w:val="0"/>
          <w:divBdr>
            <w:top w:val="none" w:sz="0" w:space="0" w:color="auto"/>
            <w:left w:val="none" w:sz="0" w:space="0" w:color="auto"/>
            <w:bottom w:val="none" w:sz="0" w:space="0" w:color="auto"/>
            <w:right w:val="none" w:sz="0" w:space="0" w:color="auto"/>
          </w:divBdr>
        </w:div>
        <w:div w:id="388767017">
          <w:marLeft w:val="0"/>
          <w:marRight w:val="0"/>
          <w:marTop w:val="0"/>
          <w:marBottom w:val="0"/>
          <w:divBdr>
            <w:top w:val="none" w:sz="0" w:space="0" w:color="auto"/>
            <w:left w:val="none" w:sz="0" w:space="0" w:color="auto"/>
            <w:bottom w:val="none" w:sz="0" w:space="0" w:color="auto"/>
            <w:right w:val="none" w:sz="0" w:space="0" w:color="auto"/>
          </w:divBdr>
        </w:div>
        <w:div w:id="1094010702">
          <w:marLeft w:val="0"/>
          <w:marRight w:val="0"/>
          <w:marTop w:val="0"/>
          <w:marBottom w:val="0"/>
          <w:divBdr>
            <w:top w:val="none" w:sz="0" w:space="0" w:color="auto"/>
            <w:left w:val="none" w:sz="0" w:space="0" w:color="auto"/>
            <w:bottom w:val="none" w:sz="0" w:space="0" w:color="auto"/>
            <w:right w:val="none" w:sz="0" w:space="0" w:color="auto"/>
          </w:divBdr>
        </w:div>
      </w:divsChild>
    </w:div>
    <w:div w:id="1285770575">
      <w:bodyDiv w:val="1"/>
      <w:marLeft w:val="0"/>
      <w:marRight w:val="0"/>
      <w:marTop w:val="0"/>
      <w:marBottom w:val="0"/>
      <w:divBdr>
        <w:top w:val="none" w:sz="0" w:space="0" w:color="auto"/>
        <w:left w:val="none" w:sz="0" w:space="0" w:color="auto"/>
        <w:bottom w:val="none" w:sz="0" w:space="0" w:color="auto"/>
        <w:right w:val="none" w:sz="0" w:space="0" w:color="auto"/>
      </w:divBdr>
    </w:div>
    <w:div w:id="1415667419">
      <w:bodyDiv w:val="1"/>
      <w:marLeft w:val="0"/>
      <w:marRight w:val="0"/>
      <w:marTop w:val="0"/>
      <w:marBottom w:val="0"/>
      <w:divBdr>
        <w:top w:val="none" w:sz="0" w:space="0" w:color="auto"/>
        <w:left w:val="none" w:sz="0" w:space="0" w:color="auto"/>
        <w:bottom w:val="none" w:sz="0" w:space="0" w:color="auto"/>
        <w:right w:val="none" w:sz="0" w:space="0" w:color="auto"/>
      </w:divBdr>
    </w:div>
    <w:div w:id="152968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apis.bg/e.php?b=1&amp;i=444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eb.apis.bg/e.php?b=1&amp;i=18044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apis.bg/p.php?i=2406697" TargetMode="External"/><Relationship Id="rId11" Type="http://schemas.openxmlformats.org/officeDocument/2006/relationships/hyperlink" Target="http://eur-lex.europa.eu/LexUriServ/LexUriServ.do?uri=OJ:L:2011:088:0045:0065:EN:PDF" TargetMode="External"/><Relationship Id="rId5" Type="http://schemas.openxmlformats.org/officeDocument/2006/relationships/webSettings" Target="webSettings.xml"/><Relationship Id="rId10" Type="http://schemas.openxmlformats.org/officeDocument/2006/relationships/hyperlink" Target="http://web.apis.bg/e.php?b=1&amp;i=180446" TargetMode="External"/><Relationship Id="rId4" Type="http://schemas.openxmlformats.org/officeDocument/2006/relationships/settings" Target="settings.xml"/><Relationship Id="rId9" Type="http://schemas.openxmlformats.org/officeDocument/2006/relationships/hyperlink" Target="http://web.apis.bg/e.php?b=1&amp;i=447302"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1847</Words>
  <Characters>10528</Characters>
  <Application>Microsoft Office Word</Application>
  <DocSecurity>0</DocSecurity>
  <Lines>87</Lines>
  <Paragraphs>24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NZOK</Company>
  <LinksUpToDate>false</LinksUpToDate>
  <CharactersWithSpaces>12351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V</dc:creator>
  <cp:lastModifiedBy>nhif</cp:lastModifiedBy>
  <cp:revision>3</cp:revision>
  <dcterms:created xsi:type="dcterms:W3CDTF">2017-02-21T11:57:00Z</dcterms:created>
  <dcterms:modified xsi:type="dcterms:W3CDTF">2017-02-21T11:58:00Z</dcterms:modified>
</cp:coreProperties>
</file>