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EB" w:rsidRDefault="002349EB" w:rsidP="00716CB5">
      <w:pPr>
        <w:ind w:firstLine="6480"/>
        <w:jc w:val="both"/>
        <w:rPr>
          <w:b/>
        </w:rPr>
      </w:pPr>
    </w:p>
    <w:p w:rsidR="002349EB" w:rsidRPr="002349EB" w:rsidRDefault="002349EB" w:rsidP="002349EB">
      <w:pPr>
        <w:keepNext/>
        <w:pBdr>
          <w:bottom w:val="single" w:sz="6" w:space="4" w:color="auto"/>
        </w:pBdr>
        <w:jc w:val="center"/>
        <w:outlineLvl w:val="1"/>
        <w:rPr>
          <w:b/>
          <w:bCs/>
          <w:smallCaps/>
          <w:shadow/>
          <w:sz w:val="28"/>
          <w:szCs w:val="20"/>
          <w:lang w:eastAsia="en-US"/>
        </w:rPr>
      </w:pPr>
      <w:r w:rsidRPr="002349EB">
        <w:rPr>
          <w:b/>
          <w:bCs/>
          <w:smallCaps/>
          <w:shadow/>
          <w:sz w:val="28"/>
          <w:szCs w:val="20"/>
          <w:lang w:eastAsia="en-US"/>
        </w:rPr>
        <w:t>НАЦИОНАЛНА ЗДРАВНООСИГУРИТЕЛНА КАСА</w:t>
      </w:r>
    </w:p>
    <w:p w:rsidR="002349EB" w:rsidRPr="002349EB" w:rsidRDefault="002349EB" w:rsidP="002349EB">
      <w:pPr>
        <w:tabs>
          <w:tab w:val="center" w:pos="4678"/>
          <w:tab w:val="right" w:pos="9356"/>
        </w:tabs>
        <w:outlineLvl w:val="4"/>
        <w:rPr>
          <w:b/>
          <w:bCs/>
          <w:i/>
          <w:iCs/>
          <w:sz w:val="18"/>
          <w:szCs w:val="26"/>
          <w:lang w:eastAsia="en-US"/>
        </w:rPr>
      </w:pPr>
      <w:r w:rsidRPr="002349EB">
        <w:rPr>
          <w:b/>
          <w:bCs/>
          <w:i/>
          <w:iCs/>
          <w:sz w:val="18"/>
          <w:szCs w:val="26"/>
          <w:lang w:eastAsia="en-US"/>
        </w:rPr>
        <w:t xml:space="preserve">София 1407, ул. “Кричим” </w:t>
      </w:r>
      <w:proofErr w:type="spellStart"/>
      <w:r w:rsidRPr="002349EB">
        <w:rPr>
          <w:b/>
          <w:bCs/>
          <w:i/>
          <w:iCs/>
          <w:sz w:val="18"/>
          <w:szCs w:val="26"/>
          <w:lang w:eastAsia="en-US"/>
        </w:rPr>
        <w:t>No</w:t>
      </w:r>
      <w:proofErr w:type="spellEnd"/>
      <w:r w:rsidRPr="002349EB">
        <w:rPr>
          <w:b/>
          <w:bCs/>
          <w:i/>
          <w:iCs/>
          <w:sz w:val="18"/>
          <w:szCs w:val="26"/>
          <w:lang w:eastAsia="en-US"/>
        </w:rPr>
        <w:t xml:space="preserve"> 1</w:t>
      </w:r>
      <w:r w:rsidRPr="002349EB">
        <w:rPr>
          <w:b/>
          <w:bCs/>
          <w:i/>
          <w:iCs/>
          <w:sz w:val="18"/>
          <w:szCs w:val="26"/>
          <w:lang w:val="ru-RU" w:eastAsia="en-US"/>
        </w:rPr>
        <w:tab/>
      </w:r>
      <w:hyperlink r:id="rId9" w:history="1">
        <w:r w:rsidRPr="002349EB">
          <w:rPr>
            <w:b/>
            <w:bCs/>
            <w:i/>
            <w:iCs/>
            <w:color w:val="0000FF"/>
            <w:sz w:val="18"/>
            <w:szCs w:val="26"/>
            <w:u w:val="single"/>
            <w:lang w:eastAsia="en-US"/>
          </w:rPr>
          <w:t>www.nhif.bg</w:t>
        </w:r>
      </w:hyperlink>
      <w:r w:rsidRPr="002349EB">
        <w:rPr>
          <w:b/>
          <w:bCs/>
          <w:i/>
          <w:iCs/>
          <w:sz w:val="18"/>
          <w:szCs w:val="26"/>
          <w:lang w:eastAsia="en-US"/>
        </w:rPr>
        <w:t xml:space="preserve"> </w:t>
      </w:r>
      <w:r w:rsidRPr="002349EB">
        <w:rPr>
          <w:b/>
          <w:bCs/>
          <w:i/>
          <w:iCs/>
          <w:sz w:val="18"/>
          <w:szCs w:val="26"/>
          <w:lang w:val="ru-RU" w:eastAsia="en-US"/>
        </w:rPr>
        <w:tab/>
      </w:r>
      <w:r w:rsidRPr="002349EB">
        <w:rPr>
          <w:b/>
          <w:bCs/>
          <w:i/>
          <w:iCs/>
          <w:sz w:val="18"/>
          <w:szCs w:val="26"/>
          <w:lang w:eastAsia="en-US"/>
        </w:rPr>
        <w:t xml:space="preserve"> тел: +359 2 9659121 </w:t>
      </w:r>
    </w:p>
    <w:p w:rsidR="002349EB" w:rsidRDefault="002349EB" w:rsidP="00716CB5">
      <w:pPr>
        <w:ind w:firstLine="6480"/>
        <w:jc w:val="both"/>
        <w:rPr>
          <w:b/>
        </w:rPr>
      </w:pPr>
    </w:p>
    <w:p w:rsidR="00C56BBE" w:rsidRPr="00126D74" w:rsidRDefault="002349EB" w:rsidP="002349EB">
      <w:pPr>
        <w:ind w:left="450" w:firstLine="6480"/>
        <w:jc w:val="both"/>
        <w:rPr>
          <w:b/>
        </w:rPr>
      </w:pPr>
      <w:r>
        <w:rPr>
          <w:b/>
        </w:rPr>
        <w:t xml:space="preserve">          </w:t>
      </w:r>
      <w:r w:rsidR="00231209">
        <w:rPr>
          <w:b/>
        </w:rPr>
        <w:t xml:space="preserve">          </w:t>
      </w:r>
      <w:r>
        <w:rPr>
          <w:b/>
        </w:rPr>
        <w:t xml:space="preserve"> </w:t>
      </w:r>
    </w:p>
    <w:p w:rsidR="008712EA" w:rsidRDefault="008712EA" w:rsidP="008712EA">
      <w:pPr>
        <w:ind w:left="450" w:firstLine="6480"/>
        <w:jc w:val="both"/>
        <w:rPr>
          <w:b/>
        </w:rPr>
      </w:pPr>
    </w:p>
    <w:tbl>
      <w:tblPr>
        <w:tblStyle w:val="TableGrid"/>
        <w:tblW w:w="10422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1"/>
      </w:tblGrid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9BB">
              <w:rPr>
                <w:rFonts w:ascii="Times New Roman" w:hAnsi="Times New Roman"/>
                <w:b/>
                <w:sz w:val="24"/>
                <w:szCs w:val="24"/>
              </w:rPr>
              <w:t>ДОПЪЛНИТЕЛНО СПОРАЗУМЕНИЕ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B3A">
              <w:rPr>
                <w:rFonts w:ascii="Times New Roman" w:hAnsi="Times New Roman"/>
                <w:b/>
                <w:sz w:val="24"/>
                <w:szCs w:val="24"/>
              </w:rPr>
              <w:t>ANNEX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center"/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center"/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center"/>
            </w:pPr>
            <w:r w:rsidRPr="002039BB">
              <w:t>№………../……………..г.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center"/>
            </w:pPr>
            <w:r w:rsidRPr="008F6B3A">
              <w:t>№………../……………..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center"/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center"/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center"/>
            </w:pPr>
            <w:r w:rsidRPr="002039BB">
              <w:t xml:space="preserve">към 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center"/>
            </w:pPr>
            <w:r w:rsidRPr="008F6B3A">
              <w:t xml:space="preserve">to 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center"/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center"/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center"/>
            </w:pPr>
            <w:r w:rsidRPr="002039BB">
              <w:t xml:space="preserve">Договор № РД-14-........../………….... г. 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center"/>
            </w:pPr>
            <w:proofErr w:type="spellStart"/>
            <w:r w:rsidRPr="008F6B3A">
              <w:t>Agreement</w:t>
            </w:r>
            <w:proofErr w:type="spellEnd"/>
            <w:r w:rsidRPr="008F6B3A">
              <w:t xml:space="preserve"> № РД-14-........../…………....  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center"/>
            </w:pPr>
            <w:r w:rsidRPr="002039BB">
              <w:t>за отстъпки по 21, ал.1, т.1 от Наредба № 10 от 24.03.2009г. за условията и реда за заплащане на лекарствени продукти по чл. 262, ал.6, т.1 и т.2 от Закона за лекарствените продукти в хуманната медицина, на медицински изделия и на диетични храни за специални медицински цели, както и на лекарствени продукти за здравни дейности по чл. 82, ал.2, т.3 от Закона за здравето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center"/>
            </w:pPr>
            <w:proofErr w:type="spellStart"/>
            <w:r w:rsidRPr="008F6B3A">
              <w:t>on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discounts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under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Art</w:t>
            </w:r>
            <w:proofErr w:type="spellEnd"/>
            <w:r w:rsidRPr="008F6B3A">
              <w:t xml:space="preserve">.21 (1), </w:t>
            </w:r>
            <w:proofErr w:type="spellStart"/>
            <w:r w:rsidRPr="008F6B3A">
              <w:t>item</w:t>
            </w:r>
            <w:proofErr w:type="spellEnd"/>
            <w:r w:rsidRPr="008F6B3A">
              <w:t xml:space="preserve"> 1 of </w:t>
            </w:r>
            <w:proofErr w:type="spellStart"/>
            <w:r w:rsidRPr="008F6B3A">
              <w:t>Ordinance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No</w:t>
            </w:r>
            <w:proofErr w:type="spellEnd"/>
            <w:r w:rsidRPr="008F6B3A">
              <w:t xml:space="preserve">.10 of 2009 </w:t>
            </w:r>
            <w:proofErr w:type="spellStart"/>
            <w:r w:rsidRPr="008F6B3A">
              <w:t>on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conditions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and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procedure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payment</w:t>
            </w:r>
            <w:proofErr w:type="spellEnd"/>
            <w:r w:rsidRPr="008F6B3A">
              <w:t xml:space="preserve"> of </w:t>
            </w:r>
            <w:proofErr w:type="spellStart"/>
            <w:r w:rsidRPr="008F6B3A">
              <w:t>medicinal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products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under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Art</w:t>
            </w:r>
            <w:proofErr w:type="spellEnd"/>
            <w:r w:rsidRPr="008F6B3A">
              <w:t xml:space="preserve">.262 (6) items1 </w:t>
            </w:r>
            <w:proofErr w:type="spellStart"/>
            <w:r w:rsidRPr="008F6B3A">
              <w:t>and</w:t>
            </w:r>
            <w:proofErr w:type="spellEnd"/>
            <w:r w:rsidRPr="008F6B3A">
              <w:t xml:space="preserve"> 2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Medicinal</w:t>
            </w:r>
            <w:proofErr w:type="spellEnd"/>
            <w:r w:rsidRPr="008F6B3A">
              <w:t xml:space="preserve"> Products </w:t>
            </w:r>
            <w:proofErr w:type="spellStart"/>
            <w:r w:rsidRPr="008F6B3A">
              <w:t>in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Human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Medicine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Act</w:t>
            </w:r>
            <w:proofErr w:type="spellEnd"/>
            <w:r w:rsidRPr="008F6B3A">
              <w:t xml:space="preserve">, of </w:t>
            </w:r>
            <w:proofErr w:type="spellStart"/>
            <w:r w:rsidRPr="008F6B3A">
              <w:t>medical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devices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and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dietetic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foods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special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medical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purposes</w:t>
            </w:r>
            <w:proofErr w:type="spellEnd"/>
            <w:r w:rsidRPr="008F6B3A">
              <w:t xml:space="preserve">, </w:t>
            </w:r>
            <w:proofErr w:type="spellStart"/>
            <w:r w:rsidRPr="008F6B3A">
              <w:t>and</w:t>
            </w:r>
            <w:proofErr w:type="spellEnd"/>
            <w:r w:rsidRPr="008F6B3A">
              <w:t xml:space="preserve"> of </w:t>
            </w:r>
            <w:proofErr w:type="spellStart"/>
            <w:r w:rsidRPr="008F6B3A">
              <w:t>medicinal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products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healthcare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activities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under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Art</w:t>
            </w:r>
            <w:proofErr w:type="spellEnd"/>
            <w:r w:rsidRPr="008F6B3A">
              <w:t xml:space="preserve">.82 (2) </w:t>
            </w:r>
            <w:proofErr w:type="spellStart"/>
            <w:r w:rsidRPr="008F6B3A">
              <w:t>item</w:t>
            </w:r>
            <w:proofErr w:type="spellEnd"/>
            <w:r w:rsidRPr="008F6B3A">
              <w:t xml:space="preserve"> 3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Health </w:t>
            </w:r>
            <w:proofErr w:type="spellStart"/>
            <w:r w:rsidRPr="008F6B3A">
              <w:t>Act</w:t>
            </w:r>
            <w:proofErr w:type="spellEnd"/>
            <w:r w:rsidRPr="008F6B3A">
              <w:t xml:space="preserve"> 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center"/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center"/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E72974" w:rsidRDefault="002039BB" w:rsidP="00E72974">
            <w:pPr>
              <w:jc w:val="both"/>
            </w:pPr>
            <w:r w:rsidRPr="00E72974">
              <w:tab/>
              <w:t xml:space="preserve">Днес, …….. ...в гр. София, на основание §10, ал.2 във </w:t>
            </w:r>
            <w:proofErr w:type="spellStart"/>
            <w:r w:rsidRPr="00E72974">
              <w:t>вр</w:t>
            </w:r>
            <w:proofErr w:type="spellEnd"/>
            <w:r w:rsidRPr="00E72974">
              <w:t xml:space="preserve">. с ал.1 от ПЗР на </w:t>
            </w:r>
            <w:r w:rsidRPr="00E72974">
              <w:rPr>
                <w:i/>
              </w:rPr>
              <w:t xml:space="preserve">Наредба за изменение и допълнение на </w:t>
            </w:r>
            <w:r w:rsidRPr="00E72974">
              <w:rPr>
                <w:bCs/>
                <w:i/>
              </w:rPr>
              <w:t>Наредба № 10 от 24.03.2009 г. за условията и реда за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цели, както и на лекарствени продукти за здравни дейности по чл. 82, ал. 2, т. 3 от Закона за здравето</w:t>
            </w:r>
            <w:r w:rsidRPr="00E72974">
              <w:rPr>
                <w:bCs/>
              </w:rPr>
              <w:t xml:space="preserve"> </w:t>
            </w:r>
            <w:r w:rsidRPr="00E72974">
              <w:rPr>
                <w:bCs/>
                <w:lang w:val="en-US"/>
              </w:rPr>
              <w:t>(</w:t>
            </w:r>
            <w:proofErr w:type="spellStart"/>
            <w:r w:rsidRPr="00E72974">
              <w:rPr>
                <w:bCs/>
              </w:rPr>
              <w:t>обн</w:t>
            </w:r>
            <w:proofErr w:type="spellEnd"/>
            <w:r w:rsidRPr="00E72974">
              <w:rPr>
                <w:bCs/>
              </w:rPr>
              <w:t>. ДВ, бр</w:t>
            </w:r>
            <w:r w:rsidR="00E72974" w:rsidRPr="00E72974">
              <w:rPr>
                <w:bCs/>
              </w:rPr>
              <w:t>.89</w:t>
            </w:r>
            <w:r w:rsidRPr="00E72974">
              <w:rPr>
                <w:bCs/>
              </w:rPr>
              <w:t xml:space="preserve"> от 7.11.2017г.</w:t>
            </w:r>
            <w:r w:rsidRPr="00E72974">
              <w:rPr>
                <w:bCs/>
                <w:lang w:val="en-US"/>
              </w:rPr>
              <w:t xml:space="preserve">) </w:t>
            </w:r>
            <w:r w:rsidRPr="00E72974">
              <w:rPr>
                <w:lang w:val="en-US"/>
              </w:rPr>
              <w:t>(</w:t>
            </w:r>
            <w:proofErr w:type="gramStart"/>
            <w:r w:rsidRPr="00E72974">
              <w:t>наричана</w:t>
            </w:r>
            <w:proofErr w:type="gramEnd"/>
            <w:r w:rsidRPr="00E72974">
              <w:t xml:space="preserve"> за краткост „Наредба №10“</w:t>
            </w:r>
            <w:r w:rsidRPr="00E72974">
              <w:rPr>
                <w:lang w:val="en-US"/>
              </w:rPr>
              <w:t>)</w:t>
            </w:r>
            <w:r w:rsidRPr="00E72974">
              <w:t xml:space="preserve"> </w:t>
            </w:r>
            <w:r w:rsidRPr="00E72974">
              <w:rPr>
                <w:bCs/>
              </w:rPr>
              <w:t xml:space="preserve"> и </w:t>
            </w:r>
            <w:r w:rsidRPr="00E72974">
              <w:rPr>
                <w:bCs/>
                <w:lang w:val="en-US"/>
              </w:rPr>
              <w:t xml:space="preserve"> </w:t>
            </w:r>
            <w:r w:rsidRPr="00E72974">
              <w:t xml:space="preserve">чл. 11 от  Договор № РД-14-........../………….... г. </w:t>
            </w:r>
            <w:r w:rsidRPr="00E72974">
              <w:rPr>
                <w:lang w:val="en-US"/>
              </w:rPr>
              <w:t>(</w:t>
            </w:r>
            <w:r w:rsidRPr="00E72974">
              <w:t>наричан за краткост „Договора“</w:t>
            </w:r>
            <w:r w:rsidRPr="00E72974">
              <w:rPr>
                <w:lang w:val="en-US"/>
              </w:rPr>
              <w:t>)</w:t>
            </w:r>
            <w:r w:rsidRPr="00E72974">
              <w:t>, между</w:t>
            </w:r>
          </w:p>
        </w:tc>
        <w:tc>
          <w:tcPr>
            <w:tcW w:w="5211" w:type="dxa"/>
          </w:tcPr>
          <w:p w:rsidR="002039BB" w:rsidRPr="00E72974" w:rsidRDefault="002039BB" w:rsidP="00E72974">
            <w:pPr>
              <w:jc w:val="both"/>
            </w:pPr>
            <w:r w:rsidRPr="00E72974">
              <w:tab/>
            </w:r>
            <w:proofErr w:type="spellStart"/>
            <w:r w:rsidRPr="00E72974">
              <w:t>On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this</w:t>
            </w:r>
            <w:proofErr w:type="spellEnd"/>
            <w:r w:rsidRPr="00E72974">
              <w:t xml:space="preserve">,....... </w:t>
            </w:r>
            <w:proofErr w:type="spellStart"/>
            <w:r w:rsidRPr="00E72974">
              <w:t>In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city</w:t>
            </w:r>
            <w:proofErr w:type="spellEnd"/>
            <w:r w:rsidRPr="00E72974">
              <w:t xml:space="preserve"> of </w:t>
            </w:r>
            <w:proofErr w:type="spellStart"/>
            <w:r w:rsidRPr="00E72974">
              <w:t>Sofia</w:t>
            </w:r>
            <w:proofErr w:type="spellEnd"/>
            <w:r w:rsidRPr="00E72974">
              <w:t xml:space="preserve">, </w:t>
            </w:r>
            <w:proofErr w:type="spellStart"/>
            <w:r w:rsidRPr="00E72974">
              <w:t>on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the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basis</w:t>
            </w:r>
            <w:proofErr w:type="spellEnd"/>
            <w:r w:rsidRPr="00E72974">
              <w:t xml:space="preserve"> of § 10, </w:t>
            </w:r>
            <w:proofErr w:type="spellStart"/>
            <w:r w:rsidRPr="00E72974">
              <w:t>paragraph</w:t>
            </w:r>
            <w:proofErr w:type="spellEnd"/>
            <w:r w:rsidRPr="00E72974">
              <w:t xml:space="preserve"> 2 </w:t>
            </w:r>
            <w:proofErr w:type="spellStart"/>
            <w:r w:rsidRPr="00E72974">
              <w:t>in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relation</w:t>
            </w:r>
            <w:proofErr w:type="spellEnd"/>
            <w:r w:rsidRPr="00E72974">
              <w:t xml:space="preserve"> to </w:t>
            </w:r>
            <w:proofErr w:type="spellStart"/>
            <w:r w:rsidRPr="00E72974">
              <w:t>paragraph</w:t>
            </w:r>
            <w:proofErr w:type="spellEnd"/>
            <w:r w:rsidRPr="00E72974">
              <w:t xml:space="preserve"> 1 of </w:t>
            </w:r>
            <w:proofErr w:type="spellStart"/>
            <w:r w:rsidRPr="00E72974">
              <w:t>the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Transitional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and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Final</w:t>
            </w:r>
            <w:proofErr w:type="spellEnd"/>
            <w:r w:rsidRPr="00E72974">
              <w:t xml:space="preserve"> Provisions of </w:t>
            </w:r>
            <w:proofErr w:type="spellStart"/>
            <w:r w:rsidRPr="00E72974">
              <w:t>the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Ordinance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for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amendment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and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supplementation</w:t>
            </w:r>
            <w:proofErr w:type="spellEnd"/>
            <w:r w:rsidRPr="00E72974">
              <w:t xml:space="preserve"> of </w:t>
            </w:r>
            <w:proofErr w:type="spellStart"/>
            <w:r w:rsidRPr="00E72974">
              <w:t>Ordinance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No</w:t>
            </w:r>
            <w:proofErr w:type="spellEnd"/>
            <w:r w:rsidRPr="00E72974">
              <w:t xml:space="preserve">.10 of  24.03.2009 </w:t>
            </w:r>
            <w:proofErr w:type="spellStart"/>
            <w:r w:rsidRPr="00E72974">
              <w:t>on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the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conditions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and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procedure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for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payment</w:t>
            </w:r>
            <w:proofErr w:type="spellEnd"/>
            <w:r w:rsidRPr="00E72974">
              <w:t xml:space="preserve"> of </w:t>
            </w:r>
            <w:proofErr w:type="spellStart"/>
            <w:r w:rsidRPr="00E72974">
              <w:t>medicinal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products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under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Art</w:t>
            </w:r>
            <w:proofErr w:type="spellEnd"/>
            <w:r w:rsidRPr="00E72974">
              <w:t xml:space="preserve">.262 (6) </w:t>
            </w:r>
            <w:proofErr w:type="spellStart"/>
            <w:r w:rsidRPr="00E72974">
              <w:t>item</w:t>
            </w:r>
            <w:proofErr w:type="spellEnd"/>
            <w:r w:rsidRPr="00E72974">
              <w:t xml:space="preserve"> 1 of </w:t>
            </w:r>
            <w:proofErr w:type="spellStart"/>
            <w:r w:rsidRPr="00E72974">
              <w:t>the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Medicinal</w:t>
            </w:r>
            <w:proofErr w:type="spellEnd"/>
            <w:r w:rsidRPr="00E72974">
              <w:t xml:space="preserve"> Products </w:t>
            </w:r>
            <w:proofErr w:type="spellStart"/>
            <w:r w:rsidRPr="00E72974">
              <w:t>in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Human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Medicine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Act</w:t>
            </w:r>
            <w:proofErr w:type="spellEnd"/>
            <w:r w:rsidRPr="00E72974">
              <w:t xml:space="preserve">, of </w:t>
            </w:r>
            <w:proofErr w:type="spellStart"/>
            <w:r w:rsidRPr="00E72974">
              <w:t>medical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devices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and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dietetic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foods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for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special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medical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purposes</w:t>
            </w:r>
            <w:proofErr w:type="spellEnd"/>
            <w:r w:rsidRPr="00E72974">
              <w:t xml:space="preserve">, </w:t>
            </w:r>
            <w:proofErr w:type="spellStart"/>
            <w:r w:rsidRPr="00E72974">
              <w:t>and</w:t>
            </w:r>
            <w:proofErr w:type="spellEnd"/>
            <w:r w:rsidRPr="00E72974">
              <w:t xml:space="preserve"> of </w:t>
            </w:r>
            <w:proofErr w:type="spellStart"/>
            <w:r w:rsidRPr="00E72974">
              <w:t>medicinal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products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for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healthcare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activities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under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Art</w:t>
            </w:r>
            <w:proofErr w:type="spellEnd"/>
            <w:r w:rsidRPr="00E72974">
              <w:t xml:space="preserve">.82 (2) </w:t>
            </w:r>
            <w:proofErr w:type="spellStart"/>
            <w:r w:rsidRPr="00E72974">
              <w:t>item</w:t>
            </w:r>
            <w:proofErr w:type="spellEnd"/>
            <w:r w:rsidRPr="00E72974">
              <w:t xml:space="preserve"> 3 of </w:t>
            </w:r>
            <w:proofErr w:type="spellStart"/>
            <w:r w:rsidRPr="00E72974">
              <w:t>the</w:t>
            </w:r>
            <w:proofErr w:type="spellEnd"/>
            <w:r w:rsidRPr="00E72974">
              <w:t xml:space="preserve"> Health </w:t>
            </w:r>
            <w:proofErr w:type="spellStart"/>
            <w:r w:rsidRPr="00E72974">
              <w:t>Act</w:t>
            </w:r>
            <w:proofErr w:type="spellEnd"/>
            <w:r w:rsidRPr="00E72974">
              <w:t xml:space="preserve"> ( </w:t>
            </w:r>
            <w:proofErr w:type="spellStart"/>
            <w:r w:rsidRPr="00E72974">
              <w:t>promulgated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in</w:t>
            </w:r>
            <w:proofErr w:type="spellEnd"/>
            <w:r w:rsidRPr="00E72974">
              <w:t xml:space="preserve"> SG, </w:t>
            </w:r>
            <w:r w:rsidRPr="00E72974">
              <w:rPr>
                <w:bCs/>
              </w:rPr>
              <w:t>(</w:t>
            </w:r>
            <w:r w:rsidR="00E72974" w:rsidRPr="00E72974">
              <w:rPr>
                <w:bCs/>
              </w:rPr>
              <w:t>89</w:t>
            </w:r>
            <w:r w:rsidRPr="00E72974">
              <w:rPr>
                <w:bCs/>
              </w:rPr>
              <w:t xml:space="preserve">) </w:t>
            </w:r>
            <w:proofErr w:type="spellStart"/>
            <w:r w:rsidRPr="00E72974">
              <w:t>Dated</w:t>
            </w:r>
            <w:proofErr w:type="spellEnd"/>
            <w:r w:rsidRPr="00E72974">
              <w:t xml:space="preserve"> 7.11.2017) (</w:t>
            </w:r>
            <w:proofErr w:type="spellStart"/>
            <w:r w:rsidRPr="00E72974">
              <w:t>Hereinafter</w:t>
            </w:r>
            <w:proofErr w:type="spellEnd"/>
            <w:r w:rsidRPr="00E72974">
              <w:t xml:space="preserve"> “</w:t>
            </w:r>
            <w:proofErr w:type="spellStart"/>
            <w:r w:rsidRPr="00E72974">
              <w:t>Ordinance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No</w:t>
            </w:r>
            <w:proofErr w:type="spellEnd"/>
            <w:r w:rsidRPr="00E72974">
              <w:t xml:space="preserve">. 10) </w:t>
            </w:r>
            <w:proofErr w:type="spellStart"/>
            <w:r w:rsidRPr="00E72974">
              <w:t>and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Art</w:t>
            </w:r>
            <w:proofErr w:type="spellEnd"/>
            <w:r w:rsidRPr="00E72974">
              <w:t xml:space="preserve">. 11 of </w:t>
            </w:r>
            <w:proofErr w:type="spellStart"/>
            <w:r w:rsidRPr="00E72974">
              <w:t>Agreement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No</w:t>
            </w:r>
            <w:proofErr w:type="spellEnd"/>
            <w:r w:rsidRPr="00E72974">
              <w:t xml:space="preserve"> РД-14-........../………….... (</w:t>
            </w:r>
            <w:proofErr w:type="spellStart"/>
            <w:r w:rsidRPr="00E72974">
              <w:t>Hereinafter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the</w:t>
            </w:r>
            <w:proofErr w:type="spellEnd"/>
            <w:r w:rsidRPr="00E72974">
              <w:t xml:space="preserve"> </w:t>
            </w:r>
            <w:proofErr w:type="spellStart"/>
            <w:r w:rsidRPr="00E72974">
              <w:t>Agreement</w:t>
            </w:r>
            <w:proofErr w:type="spellEnd"/>
            <w:r w:rsidRPr="00E72974">
              <w:t xml:space="preserve">), </w:t>
            </w:r>
            <w:proofErr w:type="spellStart"/>
            <w:r w:rsidRPr="00E72974">
              <w:t>between</w:t>
            </w:r>
            <w:proofErr w:type="spellEnd"/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pStyle w:val="Heading7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pStyle w:val="Heading7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pStyle w:val="Heading7"/>
              <w:ind w:firstLine="0"/>
              <w:rPr>
                <w:rFonts w:ascii="Times New Roman" w:hAnsi="Times New Roman"/>
                <w:b w:val="0"/>
                <w:szCs w:val="24"/>
              </w:rPr>
            </w:pPr>
            <w:r w:rsidRPr="002039BB">
              <w:rPr>
                <w:rFonts w:ascii="Times New Roman" w:hAnsi="Times New Roman"/>
                <w:szCs w:val="24"/>
              </w:rPr>
              <w:t>НАЦИОНАЛНА ЗДРАВНООСИГУРИТЕЛНА КАСА (НЗОК)</w:t>
            </w:r>
            <w:r w:rsidRPr="002039BB">
              <w:rPr>
                <w:szCs w:val="24"/>
              </w:rPr>
              <w:t xml:space="preserve"> </w:t>
            </w:r>
            <w:r w:rsidRPr="002039BB">
              <w:rPr>
                <w:rFonts w:ascii="Times New Roman" w:hAnsi="Times New Roman"/>
                <w:b w:val="0"/>
                <w:szCs w:val="24"/>
              </w:rPr>
              <w:t>със седалище: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pStyle w:val="Heading7"/>
              <w:ind w:firstLine="0"/>
              <w:rPr>
                <w:rFonts w:ascii="Times New Roman" w:hAnsi="Times New Roman"/>
                <w:b w:val="0"/>
                <w:szCs w:val="24"/>
              </w:rPr>
            </w:pPr>
            <w:r w:rsidRPr="008F6B3A">
              <w:rPr>
                <w:rFonts w:ascii="Times New Roman" w:hAnsi="Times New Roman"/>
                <w:szCs w:val="24"/>
              </w:rPr>
              <w:t xml:space="preserve">NATIONAL HEALTH INSURANCE FUND (NHIF) </w:t>
            </w:r>
            <w:proofErr w:type="spellStart"/>
            <w:r w:rsidRPr="008F6B3A">
              <w:rPr>
                <w:rFonts w:ascii="Times New Roman" w:hAnsi="Times New Roman"/>
                <w:b w:val="0"/>
                <w:szCs w:val="24"/>
              </w:rPr>
              <w:t>with</w:t>
            </w:r>
            <w:proofErr w:type="spellEnd"/>
            <w:r w:rsidRPr="008F6B3A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proofErr w:type="spellStart"/>
            <w:r w:rsidRPr="008F6B3A">
              <w:rPr>
                <w:rFonts w:ascii="Times New Roman" w:hAnsi="Times New Roman"/>
                <w:b w:val="0"/>
                <w:szCs w:val="24"/>
              </w:rPr>
              <w:t>seat</w:t>
            </w:r>
            <w:proofErr w:type="spellEnd"/>
            <w:r w:rsidRPr="008F6B3A">
              <w:rPr>
                <w:rFonts w:ascii="Times New Roman" w:hAnsi="Times New Roman"/>
                <w:b w:val="0"/>
                <w:szCs w:val="24"/>
              </w:rPr>
              <w:t>: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2039BB">
              <w:t>гр. София 1407, ул. “Кричим” № 1, БУЛСТАТ 121858220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proofErr w:type="spellStart"/>
            <w:r w:rsidRPr="008F6B3A">
              <w:t>city</w:t>
            </w:r>
            <w:proofErr w:type="spellEnd"/>
            <w:r w:rsidRPr="008F6B3A">
              <w:t xml:space="preserve"> of  </w:t>
            </w:r>
            <w:proofErr w:type="spellStart"/>
            <w:r w:rsidRPr="008F6B3A">
              <w:t>Sofia</w:t>
            </w:r>
            <w:proofErr w:type="spellEnd"/>
            <w:r w:rsidRPr="008F6B3A">
              <w:t xml:space="preserve">, 1407 1 </w:t>
            </w:r>
            <w:proofErr w:type="spellStart"/>
            <w:r w:rsidRPr="008F6B3A">
              <w:t>Krichim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Str</w:t>
            </w:r>
            <w:proofErr w:type="spellEnd"/>
            <w:r w:rsidRPr="008F6B3A">
              <w:t>. BULSTAT 121858220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 xml:space="preserve">представлявана от проф. Камен Сотиров </w:t>
            </w:r>
            <w:proofErr w:type="spellStart"/>
            <w:r w:rsidRPr="002039BB">
              <w:t>Плочев</w:t>
            </w:r>
            <w:proofErr w:type="spellEnd"/>
            <w:r w:rsidRPr="002039BB">
              <w:t xml:space="preserve">, д.м.н. - управител на НЗОК 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Represented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by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Prof</w:t>
            </w:r>
            <w:proofErr w:type="spellEnd"/>
            <w:r w:rsidRPr="008F6B3A">
              <w:t xml:space="preserve">. </w:t>
            </w:r>
            <w:proofErr w:type="spellStart"/>
            <w:r w:rsidRPr="008F6B3A">
              <w:t>Kamen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Sotirov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Plochev</w:t>
            </w:r>
            <w:proofErr w:type="spellEnd"/>
            <w:r w:rsidRPr="008F6B3A">
              <w:t xml:space="preserve">, MD - </w:t>
            </w:r>
            <w:proofErr w:type="spellStart"/>
            <w:r w:rsidRPr="008F6B3A">
              <w:t>governor</w:t>
            </w:r>
            <w:proofErr w:type="spellEnd"/>
            <w:r w:rsidRPr="008F6B3A">
              <w:t xml:space="preserve"> of NHIF 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и Зоя Крачунова Вълева</w:t>
            </w:r>
            <w:r w:rsidRPr="002039BB">
              <w:rPr>
                <w:i/>
              </w:rPr>
              <w:t xml:space="preserve"> - </w:t>
            </w:r>
            <w:r w:rsidRPr="002039BB">
              <w:t xml:space="preserve">главен счетоводител на НЗОК, 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and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Zoya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Krachunova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Valeva</w:t>
            </w:r>
            <w:proofErr w:type="spellEnd"/>
            <w:r w:rsidRPr="008F6B3A">
              <w:t xml:space="preserve"> - </w:t>
            </w:r>
            <w:proofErr w:type="spellStart"/>
            <w:r w:rsidRPr="008F6B3A">
              <w:t>Chief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Accountant</w:t>
            </w:r>
            <w:proofErr w:type="spellEnd"/>
            <w:r w:rsidRPr="008F6B3A">
              <w:t xml:space="preserve"> of NHIF, 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от една страна,</w:t>
            </w:r>
            <w:r w:rsidRPr="002039BB">
              <w:rPr>
                <w:lang w:val="en-US"/>
              </w:rPr>
              <w:t xml:space="preserve"> 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as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one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party</w:t>
            </w:r>
            <w:proofErr w:type="spellEnd"/>
            <w:r w:rsidRPr="008F6B3A">
              <w:t xml:space="preserve">, 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lastRenderedPageBreak/>
              <w:t xml:space="preserve">и 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and</w:t>
            </w:r>
            <w:proofErr w:type="spellEnd"/>
            <w:r w:rsidRPr="008F6B3A">
              <w:t xml:space="preserve"> 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numPr>
                <w:ilvl w:val="0"/>
                <w:numId w:val="19"/>
              </w:numPr>
              <w:jc w:val="both"/>
            </w:pPr>
            <w:r w:rsidRPr="002039BB">
              <w:t>……………………………….............................................................................................................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numPr>
                <w:ilvl w:val="0"/>
                <w:numId w:val="19"/>
              </w:numPr>
              <w:jc w:val="both"/>
            </w:pPr>
            <w:r w:rsidRPr="008F6B3A">
              <w:t>……………………………….............................................................................................................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center"/>
              <w:rPr>
                <w:i/>
                <w:sz w:val="20"/>
                <w:szCs w:val="20"/>
              </w:rPr>
            </w:pPr>
            <w:r w:rsidRPr="002039BB">
              <w:rPr>
                <w:i/>
                <w:sz w:val="20"/>
                <w:szCs w:val="20"/>
              </w:rPr>
              <w:t>(пълно фирмено наименование на притежателя на разрешението за употреба на лекарствените продукти/упълномощения представител )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center"/>
              <w:rPr>
                <w:i/>
                <w:sz w:val="20"/>
                <w:szCs w:val="20"/>
              </w:rPr>
            </w:pPr>
            <w:r w:rsidRPr="008F6B3A">
              <w:rPr>
                <w:i/>
                <w:sz w:val="20"/>
                <w:szCs w:val="20"/>
              </w:rPr>
              <w:t>(</w:t>
            </w:r>
            <w:proofErr w:type="spellStart"/>
            <w:r w:rsidRPr="008F6B3A">
              <w:rPr>
                <w:i/>
                <w:sz w:val="20"/>
                <w:szCs w:val="20"/>
              </w:rPr>
              <w:t>full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company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name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8F6B3A">
              <w:rPr>
                <w:i/>
                <w:sz w:val="20"/>
                <w:szCs w:val="20"/>
              </w:rPr>
              <w:t>the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Marketing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Authorization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Holder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8F6B3A">
              <w:rPr>
                <w:i/>
                <w:sz w:val="20"/>
                <w:szCs w:val="20"/>
              </w:rPr>
              <w:t>the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medicinal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products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/ </w:t>
            </w:r>
            <w:proofErr w:type="spellStart"/>
            <w:r w:rsidRPr="008F6B3A">
              <w:rPr>
                <w:i/>
                <w:sz w:val="20"/>
                <w:szCs w:val="20"/>
              </w:rPr>
              <w:t>authorized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representative</w:t>
            </w:r>
            <w:proofErr w:type="spellEnd"/>
            <w:r w:rsidRPr="008F6B3A">
              <w:rPr>
                <w:i/>
                <w:sz w:val="20"/>
                <w:szCs w:val="20"/>
              </w:rPr>
              <w:t>)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със седалище и адрес на управление: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with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seat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and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management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address</w:t>
            </w:r>
            <w:proofErr w:type="spellEnd"/>
            <w:r w:rsidRPr="008F6B3A">
              <w:t>: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…….………………………………………………………………… ЕИК ………………………………..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>…….………………………………………………………………… UIC………………………………..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телефон……………………………………..…….факс……………………………………………………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telephone</w:t>
            </w:r>
            <w:proofErr w:type="spellEnd"/>
            <w:r w:rsidRPr="008F6B3A">
              <w:t>……………………………………..…….</w:t>
            </w:r>
            <w:proofErr w:type="spellStart"/>
            <w:r w:rsidRPr="008F6B3A">
              <w:t>fax</w:t>
            </w:r>
            <w:proofErr w:type="spellEnd"/>
            <w:r w:rsidRPr="008F6B3A">
              <w:t>……………………………………………………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мобилен телефон……………………………………… електронен адрес………………………………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mobile</w:t>
            </w:r>
            <w:proofErr w:type="spellEnd"/>
            <w:r w:rsidRPr="008F6B3A">
              <w:t xml:space="preserve">……………………………………… </w:t>
            </w:r>
            <w:proofErr w:type="spellStart"/>
            <w:r w:rsidRPr="008F6B3A">
              <w:t>e-mail</w:t>
            </w:r>
            <w:proofErr w:type="spellEnd"/>
            <w:r w:rsidRPr="008F6B3A">
              <w:t>………………………………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представляван/о от ......................................................................................................................................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represented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by</w:t>
            </w:r>
            <w:proofErr w:type="spellEnd"/>
            <w:r w:rsidRPr="008F6B3A">
              <w:t xml:space="preserve">  ......................................................................................................................................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...................................................................................................................................….................................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>...................................................................................................................................….................................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center"/>
              <w:rPr>
                <w:i/>
                <w:sz w:val="20"/>
                <w:szCs w:val="20"/>
              </w:rPr>
            </w:pPr>
            <w:r w:rsidRPr="002039BB">
              <w:rPr>
                <w:i/>
                <w:sz w:val="20"/>
                <w:szCs w:val="20"/>
              </w:rPr>
              <w:t xml:space="preserve"> (име и лични данни от документа за самоличност/пълно фирмено наименование, седалище и адрес на управление)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center"/>
              <w:rPr>
                <w:i/>
                <w:sz w:val="20"/>
                <w:szCs w:val="20"/>
              </w:rPr>
            </w:pPr>
            <w:r w:rsidRPr="008F6B3A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Pr="008F6B3A">
              <w:rPr>
                <w:i/>
                <w:sz w:val="20"/>
                <w:szCs w:val="20"/>
              </w:rPr>
              <w:t>name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and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personal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data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8F6B3A">
              <w:rPr>
                <w:i/>
                <w:sz w:val="20"/>
                <w:szCs w:val="20"/>
              </w:rPr>
              <w:t>the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identity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document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/ </w:t>
            </w:r>
            <w:proofErr w:type="spellStart"/>
            <w:r w:rsidRPr="008F6B3A">
              <w:rPr>
                <w:i/>
                <w:sz w:val="20"/>
                <w:szCs w:val="20"/>
              </w:rPr>
              <w:t>full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company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name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8F6B3A">
              <w:rPr>
                <w:i/>
                <w:sz w:val="20"/>
                <w:szCs w:val="20"/>
              </w:rPr>
              <w:t>seat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and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management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address</w:t>
            </w:r>
            <w:proofErr w:type="spellEnd"/>
            <w:r w:rsidRPr="008F6B3A">
              <w:rPr>
                <w:i/>
                <w:sz w:val="20"/>
                <w:szCs w:val="20"/>
              </w:rPr>
              <w:t>)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 xml:space="preserve">в качеството му на: 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in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capacity</w:t>
            </w:r>
            <w:proofErr w:type="spellEnd"/>
            <w:r w:rsidRPr="008F6B3A">
              <w:t xml:space="preserve"> of: 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ПРИТЕЖАТЕЛ НА РАЗРЕШЕНИЕТО ЗА УПОТРЕБА НА ЛЕКАРСТВЕНИ ПРОДУКТИ – ПРЕДМЕТ НА ДОГОВОРА (наричан за краткост ПРУ),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>MARKETING AUTHORISATION HOLDER FOR THE MEDICINAL PRODUCTS SUBJECT OF THIS AGREEMENT (</w:t>
            </w:r>
            <w:proofErr w:type="spellStart"/>
            <w:r w:rsidRPr="008F6B3A">
              <w:t>herein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after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referred</w:t>
            </w:r>
            <w:proofErr w:type="spellEnd"/>
            <w:r w:rsidRPr="008F6B3A">
              <w:t xml:space="preserve"> to </w:t>
            </w:r>
            <w:proofErr w:type="spellStart"/>
            <w:r w:rsidRPr="008F6B3A">
              <w:t>as</w:t>
            </w:r>
            <w:proofErr w:type="spellEnd"/>
            <w:r w:rsidRPr="008F6B3A">
              <w:t xml:space="preserve"> ‘MAH’)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numPr>
                <w:ilvl w:val="0"/>
                <w:numId w:val="19"/>
              </w:numPr>
              <w:jc w:val="both"/>
            </w:pPr>
            <w:r w:rsidRPr="002039BB">
              <w:t>………………………………………………………………………………………………………..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numPr>
                <w:ilvl w:val="0"/>
                <w:numId w:val="19"/>
              </w:numPr>
              <w:jc w:val="both"/>
            </w:pPr>
            <w:r w:rsidRPr="008F6B3A">
              <w:t>………………………………………………………………………………………………………..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rPr>
                <w:i/>
                <w:sz w:val="20"/>
                <w:szCs w:val="20"/>
              </w:rPr>
            </w:pPr>
            <w:r w:rsidRPr="002039BB">
              <w:rPr>
                <w:i/>
                <w:sz w:val="20"/>
                <w:szCs w:val="20"/>
              </w:rPr>
              <w:t>(пълно фирмено наименование на притежателя на разрешението за употреба на лекарствените продукти/упълномощения представител )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rPr>
                <w:i/>
                <w:sz w:val="20"/>
                <w:szCs w:val="20"/>
              </w:rPr>
            </w:pPr>
            <w:r w:rsidRPr="008F6B3A">
              <w:rPr>
                <w:i/>
                <w:sz w:val="20"/>
                <w:szCs w:val="20"/>
              </w:rPr>
              <w:t>(</w:t>
            </w:r>
            <w:proofErr w:type="spellStart"/>
            <w:r w:rsidRPr="008F6B3A">
              <w:rPr>
                <w:i/>
                <w:sz w:val="20"/>
                <w:szCs w:val="20"/>
              </w:rPr>
              <w:t>full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company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name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8F6B3A">
              <w:rPr>
                <w:i/>
                <w:sz w:val="20"/>
                <w:szCs w:val="20"/>
              </w:rPr>
              <w:t>the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owner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8F6B3A">
              <w:rPr>
                <w:i/>
                <w:sz w:val="20"/>
                <w:szCs w:val="20"/>
              </w:rPr>
              <w:t>the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use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permit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8F6B3A">
              <w:rPr>
                <w:i/>
                <w:sz w:val="20"/>
                <w:szCs w:val="20"/>
              </w:rPr>
              <w:t>the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medicinal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products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/ </w:t>
            </w:r>
            <w:proofErr w:type="spellStart"/>
            <w:r w:rsidRPr="008F6B3A">
              <w:rPr>
                <w:i/>
                <w:sz w:val="20"/>
                <w:szCs w:val="20"/>
              </w:rPr>
              <w:t>authorized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representative</w:t>
            </w:r>
            <w:proofErr w:type="spellEnd"/>
            <w:r w:rsidRPr="008F6B3A">
              <w:rPr>
                <w:i/>
                <w:sz w:val="20"/>
                <w:szCs w:val="20"/>
              </w:rPr>
              <w:t>)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със седалище и адрес на управление: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with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seat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and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management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address</w:t>
            </w:r>
            <w:proofErr w:type="spellEnd"/>
            <w:r w:rsidRPr="008F6B3A">
              <w:t>: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…….………………………………………………………………… ЕИК ………………………………..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>…….………………………………………………………………… UIC………………………………..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телефон……………………………………..…….факс……………………………………………………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telephone</w:t>
            </w:r>
            <w:proofErr w:type="spellEnd"/>
            <w:r w:rsidRPr="008F6B3A">
              <w:t>……………………………………..…….</w:t>
            </w:r>
            <w:proofErr w:type="spellStart"/>
            <w:r w:rsidRPr="008F6B3A">
              <w:t>fax</w:t>
            </w:r>
            <w:proofErr w:type="spellEnd"/>
            <w:r w:rsidRPr="008F6B3A">
              <w:t>……………………………………………………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мобилен телефон………………………………   електронен адрес …………………………………….</w:t>
            </w:r>
          </w:p>
        </w:tc>
        <w:tc>
          <w:tcPr>
            <w:tcW w:w="5211" w:type="dxa"/>
          </w:tcPr>
          <w:p w:rsidR="002C29F1" w:rsidRDefault="002039BB" w:rsidP="00F725A7">
            <w:pPr>
              <w:jc w:val="both"/>
              <w:rPr>
                <w:lang w:val="en-US"/>
              </w:rPr>
            </w:pPr>
            <w:proofErr w:type="spellStart"/>
            <w:r w:rsidRPr="008F6B3A">
              <w:t>mobile</w:t>
            </w:r>
            <w:proofErr w:type="spellEnd"/>
            <w:r w:rsidRPr="008F6B3A">
              <w:t xml:space="preserve">……………………………… </w:t>
            </w:r>
          </w:p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e-mail</w:t>
            </w:r>
            <w:proofErr w:type="spellEnd"/>
            <w:r w:rsidRPr="008F6B3A">
              <w:t>…………………………………….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2C29F1">
            <w:r w:rsidRPr="002039BB">
              <w:t>представляван/о от ......................................................................................................................................</w:t>
            </w:r>
          </w:p>
        </w:tc>
        <w:tc>
          <w:tcPr>
            <w:tcW w:w="5211" w:type="dxa"/>
          </w:tcPr>
          <w:p w:rsidR="002039BB" w:rsidRPr="008F6B3A" w:rsidRDefault="002039BB" w:rsidP="002C29F1">
            <w:proofErr w:type="spellStart"/>
            <w:r w:rsidRPr="008F6B3A">
              <w:t>represented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by</w:t>
            </w:r>
            <w:proofErr w:type="spellEnd"/>
            <w:r w:rsidRPr="008F6B3A">
              <w:t xml:space="preserve">  ......................................................................................................................................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...................................................................................................................................….................................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>...................................................................................................................................….................................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center"/>
              <w:rPr>
                <w:i/>
                <w:sz w:val="20"/>
                <w:szCs w:val="20"/>
              </w:rPr>
            </w:pPr>
            <w:r w:rsidRPr="002039BB">
              <w:rPr>
                <w:i/>
                <w:sz w:val="20"/>
                <w:szCs w:val="20"/>
              </w:rPr>
              <w:lastRenderedPageBreak/>
              <w:t>(име и лични данни от документа за самоличност/пълно фирмено наименование, седалище и адрес на управление)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center"/>
              <w:rPr>
                <w:i/>
                <w:sz w:val="20"/>
                <w:szCs w:val="20"/>
              </w:rPr>
            </w:pPr>
            <w:r w:rsidRPr="008F6B3A">
              <w:rPr>
                <w:i/>
                <w:sz w:val="20"/>
                <w:szCs w:val="20"/>
              </w:rPr>
              <w:t>(</w:t>
            </w:r>
            <w:proofErr w:type="spellStart"/>
            <w:r w:rsidRPr="008F6B3A">
              <w:rPr>
                <w:i/>
                <w:sz w:val="20"/>
                <w:szCs w:val="20"/>
              </w:rPr>
              <w:t>name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and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personal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data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8F6B3A">
              <w:rPr>
                <w:i/>
                <w:sz w:val="20"/>
                <w:szCs w:val="20"/>
              </w:rPr>
              <w:t>the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identity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document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/ </w:t>
            </w:r>
            <w:proofErr w:type="spellStart"/>
            <w:r w:rsidRPr="008F6B3A">
              <w:rPr>
                <w:i/>
                <w:sz w:val="20"/>
                <w:szCs w:val="20"/>
              </w:rPr>
              <w:t>full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company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name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8F6B3A">
              <w:rPr>
                <w:i/>
                <w:sz w:val="20"/>
                <w:szCs w:val="20"/>
              </w:rPr>
              <w:t>seat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and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management</w:t>
            </w:r>
            <w:proofErr w:type="spellEnd"/>
            <w:r w:rsidRPr="008F6B3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i/>
                <w:sz w:val="20"/>
                <w:szCs w:val="20"/>
              </w:rPr>
              <w:t>address</w:t>
            </w:r>
            <w:proofErr w:type="spellEnd"/>
            <w:r w:rsidRPr="008F6B3A">
              <w:rPr>
                <w:i/>
                <w:sz w:val="20"/>
                <w:szCs w:val="20"/>
              </w:rPr>
              <w:t>)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 xml:space="preserve">в качеството му на: 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in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capacity</w:t>
            </w:r>
            <w:proofErr w:type="spellEnd"/>
            <w:r w:rsidRPr="008F6B3A">
              <w:t xml:space="preserve"> of: 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ПРИТЕЖАТЕЛ НА РАЗРЕШЕНИЕТО ЗА УПОТРЕБА НА ЛЕКАРСТВЕНИ ПРОДУКТИ – ПРЕДМЕТ НА ДОГОВОРА (наричан за краткост ПРУ),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>MARKETING AUTHORISATION HOLDER FOR THE MEDICINAL PRODUCTS SUBJECT OF THIS AGREEMENT (</w:t>
            </w:r>
            <w:proofErr w:type="spellStart"/>
            <w:r w:rsidRPr="008F6B3A">
              <w:t>herein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after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referred</w:t>
            </w:r>
            <w:proofErr w:type="spellEnd"/>
            <w:r w:rsidRPr="008F6B3A">
              <w:t xml:space="preserve"> to </w:t>
            </w:r>
            <w:proofErr w:type="spellStart"/>
            <w:r w:rsidRPr="008F6B3A">
              <w:t>as</w:t>
            </w:r>
            <w:proofErr w:type="spellEnd"/>
            <w:r w:rsidRPr="008F6B3A">
              <w:t xml:space="preserve"> ‘MAH’)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ab/>
              <w:t>3……….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ab/>
              <w:t>3……….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center"/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center"/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center"/>
              <w:rPr>
                <w:sz w:val="20"/>
                <w:szCs w:val="20"/>
              </w:rPr>
            </w:pPr>
            <w:r w:rsidRPr="002039BB">
              <w:rPr>
                <w:sz w:val="20"/>
                <w:szCs w:val="20"/>
                <w:lang w:val="en-US"/>
              </w:rPr>
              <w:t>(</w:t>
            </w:r>
            <w:r w:rsidRPr="002039BB">
              <w:rPr>
                <w:sz w:val="20"/>
                <w:szCs w:val="20"/>
              </w:rPr>
              <w:t>индивидуализира се в зависимост от броя на ПРУ, като ненужните полета не се попълват или се заличават</w:t>
            </w:r>
            <w:r w:rsidRPr="002039B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center"/>
              <w:rPr>
                <w:sz w:val="20"/>
                <w:szCs w:val="20"/>
              </w:rPr>
            </w:pPr>
            <w:r w:rsidRPr="008F6B3A">
              <w:rPr>
                <w:sz w:val="20"/>
                <w:szCs w:val="20"/>
              </w:rPr>
              <w:t>(</w:t>
            </w:r>
            <w:proofErr w:type="spellStart"/>
            <w:r w:rsidRPr="008F6B3A">
              <w:rPr>
                <w:sz w:val="20"/>
                <w:szCs w:val="20"/>
              </w:rPr>
              <w:t>customized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depending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on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the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number</w:t>
            </w:r>
            <w:proofErr w:type="spellEnd"/>
            <w:r w:rsidRPr="008F6B3A">
              <w:rPr>
                <w:sz w:val="20"/>
                <w:szCs w:val="20"/>
              </w:rPr>
              <w:t xml:space="preserve"> of MAH, </w:t>
            </w:r>
            <w:proofErr w:type="spellStart"/>
            <w:r w:rsidRPr="008F6B3A">
              <w:rPr>
                <w:sz w:val="20"/>
                <w:szCs w:val="20"/>
              </w:rPr>
              <w:t>the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redundant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fields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are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removed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or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left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blank</w:t>
            </w:r>
            <w:proofErr w:type="spellEnd"/>
            <w:r w:rsidRPr="008F6B3A">
              <w:rPr>
                <w:sz w:val="20"/>
                <w:szCs w:val="20"/>
              </w:rPr>
              <w:t>)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чрез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via</w:t>
            </w:r>
            <w:proofErr w:type="spellEnd"/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 xml:space="preserve">УПЪЛНОМОЩЕНИЯ СИ ПРЕДСТАВИТЕЛ  (наричан за краткост УП) 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their</w:t>
            </w:r>
            <w:proofErr w:type="spellEnd"/>
            <w:r w:rsidRPr="008F6B3A">
              <w:t xml:space="preserve"> AUTHORISED REPRESENTATIVE (</w:t>
            </w:r>
            <w:proofErr w:type="spellStart"/>
            <w:r w:rsidRPr="008F6B3A">
              <w:t>herein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after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referred</w:t>
            </w:r>
            <w:proofErr w:type="spellEnd"/>
            <w:r w:rsidRPr="008F6B3A">
              <w:t xml:space="preserve"> to ‘AR’)   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на …………………………………………………………………………………………………………….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>of…………………………………………………………………………………………………………….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 xml:space="preserve">………………………………………………………………………………………………...., 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 xml:space="preserve">………………………………………………………………………………………………...., 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/>
        </w:tc>
        <w:tc>
          <w:tcPr>
            <w:tcW w:w="5211" w:type="dxa"/>
          </w:tcPr>
          <w:p w:rsidR="002039BB" w:rsidRPr="008F6B3A" w:rsidRDefault="002039BB" w:rsidP="00F725A7"/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от друга страна,</w:t>
            </w:r>
            <w:r w:rsidRPr="002039BB">
              <w:rPr>
                <w:lang w:val="en-US"/>
              </w:rPr>
              <w:t xml:space="preserve"> </w:t>
            </w:r>
            <w:r w:rsidRPr="002039BB">
              <w:t>се сключи настоящото допълнително споразумение към горепосочения договор,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as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another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party</w:t>
            </w:r>
            <w:proofErr w:type="spellEnd"/>
            <w:r w:rsidRPr="008F6B3A">
              <w:t xml:space="preserve">, </w:t>
            </w:r>
            <w:proofErr w:type="spellStart"/>
            <w:r w:rsidRPr="008F6B3A">
              <w:t>this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present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annex</w:t>
            </w:r>
            <w:proofErr w:type="spellEnd"/>
            <w:r w:rsidRPr="008F6B3A">
              <w:t xml:space="preserve"> to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above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agreement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was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signed</w:t>
            </w:r>
            <w:proofErr w:type="spellEnd"/>
            <w:r w:rsidRPr="008F6B3A">
              <w:t>,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r w:rsidRPr="002039BB">
              <w:t>за следното:</w:t>
            </w:r>
          </w:p>
        </w:tc>
        <w:tc>
          <w:tcPr>
            <w:tcW w:w="5211" w:type="dxa"/>
          </w:tcPr>
          <w:p w:rsidR="002039BB" w:rsidRPr="008F6B3A" w:rsidRDefault="002039BB" w:rsidP="00F725A7">
            <w:proofErr w:type="spellStart"/>
            <w:r w:rsidRPr="008F6B3A">
              <w:t>regarding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following</w:t>
            </w:r>
            <w:proofErr w:type="spellEnd"/>
            <w:r w:rsidRPr="008F6B3A">
              <w:t>: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  <w:rPr>
                <w:lang w:eastAsia="en-US"/>
              </w:rPr>
            </w:pPr>
            <w:r w:rsidRPr="002039BB">
              <w:rPr>
                <w:b/>
                <w:lang w:eastAsia="en-US"/>
              </w:rPr>
              <w:t>§1.</w:t>
            </w:r>
            <w:r w:rsidRPr="002039BB">
              <w:rPr>
                <w:lang w:eastAsia="en-US"/>
              </w:rPr>
              <w:t xml:space="preserve"> </w:t>
            </w:r>
            <w:r w:rsidRPr="002039BB">
              <w:rPr>
                <w:lang w:val="en-US" w:eastAsia="en-US"/>
              </w:rPr>
              <w:t>(</w:t>
            </w:r>
            <w:r w:rsidRPr="002039BB">
              <w:rPr>
                <w:lang w:eastAsia="en-US"/>
              </w:rPr>
              <w:t>1</w:t>
            </w:r>
            <w:r w:rsidRPr="002039BB">
              <w:rPr>
                <w:lang w:val="en-US" w:eastAsia="en-US"/>
              </w:rPr>
              <w:t>)</w:t>
            </w:r>
            <w:r w:rsidRPr="002039BB">
              <w:rPr>
                <w:lang w:eastAsia="en-US"/>
              </w:rPr>
              <w:t xml:space="preserve"> Отчитайки, че са налице следните обстоятелства от обективен характер, а именно: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rPr>
                <w:b/>
              </w:rPr>
              <w:t>§1.</w:t>
            </w:r>
            <w:r w:rsidRPr="008F6B3A">
              <w:t xml:space="preserve"> (1) </w:t>
            </w:r>
            <w:proofErr w:type="spellStart"/>
            <w:r w:rsidRPr="008F6B3A">
              <w:t>Whereas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following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objective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circumstances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present</w:t>
            </w:r>
            <w:proofErr w:type="spellEnd"/>
            <w:r w:rsidRPr="008F6B3A">
              <w:t xml:space="preserve">, </w:t>
            </w:r>
            <w:proofErr w:type="spellStart"/>
            <w:r w:rsidRPr="008F6B3A">
              <w:t>namely</w:t>
            </w:r>
            <w:proofErr w:type="spellEnd"/>
            <w:r w:rsidRPr="008F6B3A">
              <w:t>: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rPr>
                <w:lang w:eastAsia="en-US"/>
              </w:rPr>
              <w:t xml:space="preserve">1. установен от НЗОК общ ръст </w:t>
            </w:r>
            <w:r w:rsidRPr="002039BB">
              <w:rPr>
                <w:rFonts w:eastAsia="SimSun"/>
                <w:lang w:eastAsia="en-US"/>
              </w:rPr>
              <w:t xml:space="preserve">на прогнозните разходи на НЗОК за всички лекарствени продукти, заплащани напълно или частично от НЗОК, по-висок от 3 процента за периода от влизане в сила на </w:t>
            </w:r>
            <w:r w:rsidRPr="002039BB">
              <w:rPr>
                <w:i/>
              </w:rPr>
              <w:t xml:space="preserve">Наредбата за изменение и допълнение на </w:t>
            </w:r>
            <w:r w:rsidRPr="002039BB">
              <w:rPr>
                <w:bCs/>
                <w:i/>
              </w:rPr>
              <w:t xml:space="preserve">Наредба № 10 </w:t>
            </w:r>
            <w:r w:rsidRPr="002039BB">
              <w:rPr>
                <w:rFonts w:eastAsia="SimSun"/>
                <w:lang w:eastAsia="en-US"/>
              </w:rPr>
              <w:t xml:space="preserve"> до 31 декември 2017г. спрямо извършения разход за същия период на 2016 г., изчислен след приспадане на договорените отстъпки по чл. 21, ал. 1, т. 1 и ал. 2 от Наредба №10 за периода;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 xml:space="preserve">1. </w:t>
            </w:r>
            <w:proofErr w:type="spellStart"/>
            <w:r w:rsidRPr="008F6B3A">
              <w:t>Established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by</w:t>
            </w:r>
            <w:proofErr w:type="spellEnd"/>
            <w:r w:rsidRPr="008F6B3A">
              <w:t xml:space="preserve"> NHIF </w:t>
            </w:r>
            <w:proofErr w:type="spellStart"/>
            <w:r w:rsidRPr="008F6B3A">
              <w:t>total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growth</w:t>
            </w:r>
            <w:proofErr w:type="spellEnd"/>
            <w:r w:rsidRPr="008F6B3A">
              <w:t xml:space="preserve">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estimate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expenses</w:t>
            </w:r>
            <w:proofErr w:type="spellEnd"/>
            <w:r w:rsidRPr="008F6B3A">
              <w:t xml:space="preserve"> of NHIF to </w:t>
            </w:r>
            <w:proofErr w:type="spellStart"/>
            <w:r w:rsidRPr="008F6B3A">
              <w:t>all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medicinal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products</w:t>
            </w:r>
            <w:proofErr w:type="spellEnd"/>
            <w:r w:rsidRPr="008F6B3A">
              <w:t xml:space="preserve">, </w:t>
            </w:r>
            <w:proofErr w:type="spellStart"/>
            <w:r w:rsidRPr="008F6B3A">
              <w:t>paid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fully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partially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by</w:t>
            </w:r>
            <w:proofErr w:type="spellEnd"/>
            <w:r w:rsidRPr="008F6B3A">
              <w:t xml:space="preserve"> NHIF, </w:t>
            </w:r>
            <w:proofErr w:type="spellStart"/>
            <w:r w:rsidRPr="008F6B3A">
              <w:t>higher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that</w:t>
            </w:r>
            <w:proofErr w:type="spellEnd"/>
            <w:r w:rsidRPr="008F6B3A">
              <w:t xml:space="preserve"> 3 </w:t>
            </w:r>
            <w:proofErr w:type="spellStart"/>
            <w:r w:rsidRPr="008F6B3A">
              <w:t>percent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period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from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effective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date</w:t>
            </w:r>
            <w:proofErr w:type="spellEnd"/>
            <w:r w:rsidRPr="008F6B3A">
              <w:t xml:space="preserve">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rPr>
                <w:i/>
              </w:rPr>
              <w:t>Ordinance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for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amendment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and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supplementation</w:t>
            </w:r>
            <w:proofErr w:type="spellEnd"/>
            <w:r w:rsidRPr="008F6B3A">
              <w:rPr>
                <w:i/>
              </w:rPr>
              <w:t xml:space="preserve"> of </w:t>
            </w:r>
            <w:proofErr w:type="spellStart"/>
            <w:r w:rsidRPr="008F6B3A">
              <w:rPr>
                <w:i/>
              </w:rPr>
              <w:t>Ordinance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No</w:t>
            </w:r>
            <w:proofErr w:type="spellEnd"/>
            <w:r w:rsidRPr="008F6B3A">
              <w:rPr>
                <w:i/>
              </w:rPr>
              <w:t>.10</w:t>
            </w:r>
            <w:r w:rsidRPr="008F6B3A">
              <w:t xml:space="preserve"> </w:t>
            </w:r>
            <w:proofErr w:type="spellStart"/>
            <w:r w:rsidRPr="008F6B3A">
              <w:t>by</w:t>
            </w:r>
            <w:proofErr w:type="spellEnd"/>
            <w:r w:rsidRPr="008F6B3A">
              <w:t xml:space="preserve"> 31 </w:t>
            </w:r>
            <w:proofErr w:type="spellStart"/>
            <w:r w:rsidRPr="008F6B3A">
              <w:t>December</w:t>
            </w:r>
            <w:proofErr w:type="spellEnd"/>
            <w:r w:rsidRPr="008F6B3A">
              <w:t xml:space="preserve"> 2017, </w:t>
            </w:r>
            <w:proofErr w:type="spellStart"/>
            <w:r w:rsidRPr="008F6B3A">
              <w:t>compared</w:t>
            </w:r>
            <w:proofErr w:type="spellEnd"/>
            <w:r w:rsidRPr="008F6B3A">
              <w:t xml:space="preserve"> to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costs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same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period</w:t>
            </w:r>
            <w:proofErr w:type="spellEnd"/>
            <w:r w:rsidRPr="008F6B3A">
              <w:t xml:space="preserve"> of 2016, </w:t>
            </w:r>
            <w:proofErr w:type="spellStart"/>
            <w:r w:rsidRPr="008F6B3A">
              <w:t>calculated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after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deducting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negotiated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discounts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under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Art</w:t>
            </w:r>
            <w:proofErr w:type="spellEnd"/>
            <w:r w:rsidRPr="008F6B3A">
              <w:t xml:space="preserve">. 21 (1) </w:t>
            </w:r>
            <w:proofErr w:type="spellStart"/>
            <w:r w:rsidRPr="008F6B3A">
              <w:t>items</w:t>
            </w:r>
            <w:proofErr w:type="spellEnd"/>
            <w:r w:rsidRPr="008F6B3A">
              <w:t xml:space="preserve"> 1 </w:t>
            </w:r>
            <w:proofErr w:type="spellStart"/>
            <w:r w:rsidRPr="008F6B3A">
              <w:t>and</w:t>
            </w:r>
            <w:proofErr w:type="spellEnd"/>
            <w:r w:rsidRPr="008F6B3A">
              <w:t xml:space="preserve"> 2 of </w:t>
            </w:r>
            <w:proofErr w:type="spellStart"/>
            <w:r w:rsidRPr="008F6B3A">
              <w:t>Ordinance</w:t>
            </w:r>
            <w:proofErr w:type="spellEnd"/>
            <w:r w:rsidRPr="008F6B3A">
              <w:t xml:space="preserve"> 10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period</w:t>
            </w:r>
            <w:proofErr w:type="spellEnd"/>
            <w:r w:rsidRPr="008F6B3A">
              <w:t>;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rPr>
                <w:rFonts w:eastAsia="SimSun"/>
                <w:lang w:eastAsia="en-US"/>
              </w:rPr>
              <w:t xml:space="preserve">2. лекарствените продукти по чл.20, ал.1 от Наредба №10 на горепосочените ПРУ, които са предмет на </w:t>
            </w:r>
            <w:r w:rsidRPr="002039BB">
              <w:t xml:space="preserve">Договора </w:t>
            </w:r>
            <w:r w:rsidRPr="002039BB">
              <w:rPr>
                <w:lang w:val="en-US"/>
              </w:rPr>
              <w:t>(</w:t>
            </w:r>
            <w:r w:rsidRPr="002039BB">
              <w:t>т.е. за тях са договорени отстъпки за 2017г.</w:t>
            </w:r>
            <w:r w:rsidRPr="002039BB">
              <w:rPr>
                <w:lang w:val="en-US"/>
              </w:rPr>
              <w:t>)</w:t>
            </w:r>
            <w:r w:rsidRPr="002039BB">
              <w:rPr>
                <w:rFonts w:eastAsia="SimSun"/>
                <w:lang w:eastAsia="en-US"/>
              </w:rPr>
              <w:t xml:space="preserve"> и съответните разходи  на НЗОК за тях, участват във формирането на ръста по т.1, тъй като за тях, за същия период, НЗОК е установила нетен размер на ръста: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 xml:space="preserve">2.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medicinal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products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under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Art</w:t>
            </w:r>
            <w:proofErr w:type="spellEnd"/>
            <w:r w:rsidRPr="008F6B3A">
              <w:t xml:space="preserve">. 20 (1) of </w:t>
            </w:r>
            <w:proofErr w:type="spellStart"/>
            <w:r w:rsidRPr="008F6B3A">
              <w:t>Ordinance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No</w:t>
            </w:r>
            <w:proofErr w:type="spellEnd"/>
            <w:r w:rsidRPr="008F6B3A">
              <w:t xml:space="preserve"> 10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above</w:t>
            </w:r>
            <w:proofErr w:type="spellEnd"/>
            <w:r w:rsidRPr="008F6B3A">
              <w:t xml:space="preserve"> NAH, </w:t>
            </w:r>
            <w:proofErr w:type="spellStart"/>
            <w:r w:rsidRPr="008F6B3A">
              <w:t>which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subject</w:t>
            </w:r>
            <w:proofErr w:type="spellEnd"/>
            <w:r w:rsidRPr="008F6B3A">
              <w:t xml:space="preserve"> to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agreement</w:t>
            </w:r>
            <w:proofErr w:type="spellEnd"/>
            <w:r w:rsidRPr="008F6B3A">
              <w:t xml:space="preserve"> (i.e. </w:t>
            </w:r>
            <w:proofErr w:type="spellStart"/>
            <w:r w:rsidRPr="008F6B3A">
              <w:t>discounts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have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been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negotiated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them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2017) </w:t>
            </w:r>
            <w:proofErr w:type="spellStart"/>
            <w:r w:rsidRPr="008F6B3A">
              <w:t>and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respective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costs</w:t>
            </w:r>
            <w:proofErr w:type="spellEnd"/>
            <w:r w:rsidRPr="008F6B3A">
              <w:t xml:space="preserve"> of NHIF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them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participate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in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forming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growth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under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item</w:t>
            </w:r>
            <w:proofErr w:type="spellEnd"/>
            <w:r w:rsidRPr="008F6B3A">
              <w:t xml:space="preserve"> 1, </w:t>
            </w:r>
            <w:proofErr w:type="spellStart"/>
            <w:r w:rsidRPr="008F6B3A">
              <w:t>as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,,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same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period</w:t>
            </w:r>
            <w:proofErr w:type="spellEnd"/>
            <w:r w:rsidRPr="008F6B3A">
              <w:t xml:space="preserve">,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NHIF </w:t>
            </w:r>
            <w:proofErr w:type="spellStart"/>
            <w:r w:rsidRPr="008F6B3A">
              <w:t>has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found</w:t>
            </w:r>
            <w:proofErr w:type="spellEnd"/>
            <w:r w:rsidRPr="008F6B3A">
              <w:t xml:space="preserve"> a </w:t>
            </w:r>
            <w:proofErr w:type="spellStart"/>
            <w:r w:rsidRPr="008F6B3A">
              <w:t>net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growth</w:t>
            </w:r>
            <w:proofErr w:type="spellEnd"/>
            <w:r w:rsidRPr="008F6B3A">
              <w:t xml:space="preserve"> of: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rPr>
                <w:rFonts w:eastAsia="SimSun"/>
                <w:lang w:eastAsia="en-US"/>
              </w:rPr>
              <w:t>а</w:t>
            </w:r>
            <w:r w:rsidRPr="002039BB">
              <w:rPr>
                <w:rFonts w:eastAsia="SimSun"/>
                <w:lang w:val="en-US" w:eastAsia="en-US"/>
              </w:rPr>
              <w:t xml:space="preserve">) </w:t>
            </w:r>
            <w:r w:rsidRPr="002039BB">
              <w:rPr>
                <w:rFonts w:eastAsia="SimSun"/>
                <w:lang w:eastAsia="en-US"/>
              </w:rPr>
              <w:t xml:space="preserve"> …………..…………………………………………лева – за ПРУ …………………..,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 xml:space="preserve">a)  …………..…………………………………………BGN–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NAH …………………..,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rPr>
                <w:rFonts w:eastAsia="SimSun"/>
                <w:lang w:eastAsia="en-US"/>
              </w:rPr>
              <w:t>б</w:t>
            </w:r>
            <w:r w:rsidRPr="002039BB">
              <w:rPr>
                <w:rFonts w:eastAsia="SimSun"/>
                <w:lang w:val="en-US" w:eastAsia="en-US"/>
              </w:rPr>
              <w:t xml:space="preserve">) </w:t>
            </w:r>
            <w:r w:rsidRPr="002039BB">
              <w:rPr>
                <w:rFonts w:eastAsia="SimSun"/>
                <w:lang w:eastAsia="en-US"/>
              </w:rPr>
              <w:t xml:space="preserve"> …………..…………………………………………</w:t>
            </w:r>
            <w:r w:rsidRPr="002039BB">
              <w:rPr>
                <w:rFonts w:eastAsia="SimSun"/>
                <w:lang w:eastAsia="en-US"/>
              </w:rPr>
              <w:lastRenderedPageBreak/>
              <w:t>лева – за ПРУ …………………..,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lastRenderedPageBreak/>
              <w:t>b)  …………..…………………………………………</w:t>
            </w:r>
            <w:r w:rsidRPr="008F6B3A">
              <w:lastRenderedPageBreak/>
              <w:t xml:space="preserve">BGN–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NAH …………………..,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rPr>
                <w:rFonts w:eastAsia="SimSun"/>
                <w:lang w:eastAsia="en-US"/>
              </w:rPr>
              <w:lastRenderedPageBreak/>
              <w:t>в</w:t>
            </w:r>
            <w:r w:rsidRPr="002039BB">
              <w:rPr>
                <w:rFonts w:eastAsia="SimSun"/>
                <w:lang w:val="en-US" w:eastAsia="en-US"/>
              </w:rPr>
              <w:t>)</w:t>
            </w:r>
            <w:r w:rsidRPr="002039BB">
              <w:rPr>
                <w:rFonts w:eastAsia="SimSun"/>
                <w:lang w:eastAsia="en-US"/>
              </w:rPr>
              <w:t xml:space="preserve"> ……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>c) ……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 xml:space="preserve">и на основание §10, ал.2 във </w:t>
            </w:r>
            <w:proofErr w:type="spellStart"/>
            <w:r w:rsidRPr="002039BB">
              <w:t>вр</w:t>
            </w:r>
            <w:proofErr w:type="spellEnd"/>
            <w:r w:rsidRPr="002039BB">
              <w:t xml:space="preserve">. с ал.1 от ПЗР на </w:t>
            </w:r>
            <w:r w:rsidRPr="002039BB">
              <w:rPr>
                <w:i/>
              </w:rPr>
              <w:t xml:space="preserve">Наредба за изменение и допълнение на </w:t>
            </w:r>
            <w:r w:rsidRPr="002039BB">
              <w:rPr>
                <w:bCs/>
                <w:i/>
              </w:rPr>
              <w:t>Наредба № 10</w:t>
            </w:r>
            <w:r w:rsidRPr="002039BB">
              <w:t>, страните се споразумяват, че: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and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based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on</w:t>
            </w:r>
            <w:proofErr w:type="spellEnd"/>
            <w:r w:rsidRPr="008F6B3A">
              <w:t xml:space="preserve"> §10, </w:t>
            </w:r>
            <w:proofErr w:type="spellStart"/>
            <w:r w:rsidRPr="008F6B3A">
              <w:t>in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relation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with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paragraph</w:t>
            </w:r>
            <w:proofErr w:type="spellEnd"/>
            <w:r w:rsidRPr="008F6B3A">
              <w:t xml:space="preserve"> 1of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Transitional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and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Final</w:t>
            </w:r>
            <w:proofErr w:type="spellEnd"/>
            <w:r w:rsidRPr="008F6B3A">
              <w:t xml:space="preserve"> Provisions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rPr>
                <w:i/>
              </w:rPr>
              <w:t>Ordinance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for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amendment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and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supplementation</w:t>
            </w:r>
            <w:proofErr w:type="spellEnd"/>
            <w:r w:rsidRPr="008F6B3A">
              <w:rPr>
                <w:i/>
              </w:rPr>
              <w:t xml:space="preserve"> of </w:t>
            </w:r>
            <w:proofErr w:type="spellStart"/>
            <w:r w:rsidRPr="008F6B3A">
              <w:rPr>
                <w:i/>
              </w:rPr>
              <w:t>Ordinance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No</w:t>
            </w:r>
            <w:proofErr w:type="spellEnd"/>
            <w:r w:rsidRPr="008F6B3A">
              <w:rPr>
                <w:i/>
              </w:rPr>
              <w:t>.10,</w:t>
            </w:r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parties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agree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that</w:t>
            </w:r>
            <w:proofErr w:type="spellEnd"/>
            <w:r w:rsidRPr="008F6B3A">
              <w:t xml:space="preserve">: 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2039BB">
            <w:pPr>
              <w:jc w:val="both"/>
            </w:pPr>
            <w:r>
              <w:rPr>
                <w:lang w:val="en-US"/>
              </w:rPr>
              <w:t>1.</w:t>
            </w:r>
            <w:r>
              <w:rPr>
                <w:lang w:val="en-US"/>
              </w:rPr>
              <w:tab/>
            </w:r>
            <w:r w:rsidRPr="002039BB">
              <w:t>ПРУ………………………</w:t>
            </w:r>
            <w:proofErr w:type="gramStart"/>
            <w:r w:rsidRPr="002039BB">
              <w:t>./</w:t>
            </w:r>
            <w:proofErr w:type="gramEnd"/>
            <w:r w:rsidRPr="002039BB">
              <w:t xml:space="preserve">неговият УП предоставя на НЗОК отстъпка по чл.21, ал.6 от Наредба №10, </w:t>
            </w:r>
            <w:r w:rsidRPr="002039BB">
              <w:rPr>
                <w:rFonts w:eastAsia="SimSun"/>
                <w:lang w:eastAsia="en-US"/>
              </w:rPr>
              <w:t xml:space="preserve">за лекарствените си продукти по чл.20, ал.1 от Наредба №10, които са предмет на </w:t>
            </w:r>
            <w:r w:rsidRPr="002039BB">
              <w:t xml:space="preserve">Договора </w:t>
            </w:r>
            <w:r w:rsidRPr="002039BB">
              <w:rPr>
                <w:lang w:val="en-US"/>
              </w:rPr>
              <w:t>(</w:t>
            </w:r>
            <w:r w:rsidRPr="002039BB">
              <w:t>т.е. за тях са договорени отстъпки за 2017г.</w:t>
            </w:r>
            <w:r w:rsidRPr="002039BB">
              <w:rPr>
                <w:lang w:val="en-US"/>
              </w:rPr>
              <w:t>)</w:t>
            </w:r>
            <w:r w:rsidRPr="002039BB">
              <w:t>,</w:t>
            </w:r>
          </w:p>
        </w:tc>
        <w:tc>
          <w:tcPr>
            <w:tcW w:w="5211" w:type="dxa"/>
          </w:tcPr>
          <w:p w:rsidR="002039BB" w:rsidRPr="008F6B3A" w:rsidRDefault="002039BB" w:rsidP="002039BB">
            <w:pPr>
              <w:ind w:left="34"/>
              <w:jc w:val="both"/>
            </w:pPr>
            <w:r>
              <w:rPr>
                <w:lang w:val="en-US"/>
              </w:rPr>
              <w:t>1.</w:t>
            </w:r>
            <w:r>
              <w:rPr>
                <w:lang w:val="en-US"/>
              </w:rPr>
              <w:tab/>
            </w:r>
            <w:r w:rsidRPr="008F6B3A">
              <w:t>NAH</w:t>
            </w:r>
            <w:r>
              <w:t>…</w:t>
            </w:r>
            <w:r w:rsidRPr="008F6B3A">
              <w:t>............................ /</w:t>
            </w:r>
            <w:proofErr w:type="spellStart"/>
            <w:r w:rsidRPr="008F6B3A">
              <w:t>their</w:t>
            </w:r>
            <w:proofErr w:type="spellEnd"/>
            <w:r w:rsidRPr="008F6B3A">
              <w:t xml:space="preserve"> RP </w:t>
            </w:r>
            <w:proofErr w:type="spellStart"/>
            <w:r w:rsidRPr="008F6B3A">
              <w:t>provide</w:t>
            </w:r>
            <w:proofErr w:type="spellEnd"/>
            <w:r w:rsidRPr="008F6B3A">
              <w:t xml:space="preserve"> to NHIF a </w:t>
            </w:r>
            <w:proofErr w:type="spellStart"/>
            <w:r w:rsidRPr="008F6B3A">
              <w:t>discount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under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Art</w:t>
            </w:r>
            <w:proofErr w:type="spellEnd"/>
            <w:r w:rsidRPr="008F6B3A">
              <w:t xml:space="preserve">. 21 (6) of </w:t>
            </w:r>
            <w:proofErr w:type="spellStart"/>
            <w:r w:rsidRPr="008F6B3A">
              <w:t>Ordinance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No</w:t>
            </w:r>
            <w:proofErr w:type="spellEnd"/>
            <w:r w:rsidRPr="008F6B3A">
              <w:t xml:space="preserve"> 10,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their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medicinal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products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under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Art</w:t>
            </w:r>
            <w:proofErr w:type="spellEnd"/>
            <w:r w:rsidRPr="008F6B3A">
              <w:t xml:space="preserve">. 20 (1) of </w:t>
            </w:r>
            <w:proofErr w:type="spellStart"/>
            <w:r w:rsidRPr="008F6B3A">
              <w:t>Ordinance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No</w:t>
            </w:r>
            <w:proofErr w:type="spellEnd"/>
            <w:r w:rsidRPr="008F6B3A">
              <w:t xml:space="preserve"> 10, </w:t>
            </w:r>
            <w:proofErr w:type="spellStart"/>
            <w:r w:rsidRPr="008F6B3A">
              <w:t>which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subject</w:t>
            </w:r>
            <w:proofErr w:type="spellEnd"/>
            <w:r w:rsidRPr="008F6B3A">
              <w:t xml:space="preserve"> to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Agreement</w:t>
            </w:r>
            <w:proofErr w:type="spellEnd"/>
            <w:r w:rsidRPr="008F6B3A">
              <w:t xml:space="preserve"> (i.e. a </w:t>
            </w:r>
            <w:proofErr w:type="spellStart"/>
            <w:r w:rsidRPr="008F6B3A">
              <w:t>discount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has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been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negotiated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them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2017),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  <w:rPr>
                <w:lang w:eastAsia="en-US"/>
              </w:rPr>
            </w:pPr>
            <w:r w:rsidRPr="002039BB">
              <w:t xml:space="preserve">в размер на 40 на сто от размера на ръста на прогнозните разходи на НЗОК за тези продукти </w:t>
            </w:r>
            <w:r w:rsidRPr="002039BB">
              <w:rPr>
                <w:rFonts w:eastAsia="SimSun"/>
                <w:lang w:eastAsia="en-US"/>
              </w:rPr>
              <w:t xml:space="preserve">за периода от влизане в сила на </w:t>
            </w:r>
            <w:r w:rsidRPr="002039BB">
              <w:rPr>
                <w:i/>
              </w:rPr>
              <w:t xml:space="preserve">Наредбата за изменение и допълнение на </w:t>
            </w:r>
            <w:r w:rsidRPr="002039BB">
              <w:rPr>
                <w:bCs/>
                <w:i/>
              </w:rPr>
              <w:t xml:space="preserve">Наредба № 10 </w:t>
            </w:r>
            <w:r w:rsidRPr="002039BB">
              <w:rPr>
                <w:rFonts w:eastAsia="SimSun"/>
                <w:lang w:eastAsia="en-US"/>
              </w:rPr>
              <w:t xml:space="preserve">до 31 декември 2017г. спрямо извършения разход за тях за същия период на 2016 г., изчислен след приспадане на договорените отстъпки по чл. 21, ал. 1, т. 1 и ал. 2 от Наредба №10 за този период. </w:t>
            </w:r>
            <w:r w:rsidRPr="002039BB">
              <w:rPr>
                <w:lang w:eastAsia="en-US"/>
              </w:rPr>
              <w:t>Прогнозният размер на дължимата отстъпка, изчислен от НЗОК, е ………………………………..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in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amount</w:t>
            </w:r>
            <w:proofErr w:type="spellEnd"/>
            <w:r w:rsidRPr="008F6B3A">
              <w:t xml:space="preserve"> of 40 </w:t>
            </w:r>
            <w:proofErr w:type="spellStart"/>
            <w:r w:rsidRPr="008F6B3A">
              <w:t>percent</w:t>
            </w:r>
            <w:proofErr w:type="spellEnd"/>
            <w:r w:rsidRPr="008F6B3A">
              <w:t xml:space="preserve">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growth</w:t>
            </w:r>
            <w:proofErr w:type="spellEnd"/>
            <w:r w:rsidRPr="008F6B3A">
              <w:t xml:space="preserve">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estimate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expenses</w:t>
            </w:r>
            <w:proofErr w:type="spellEnd"/>
            <w:r w:rsidRPr="008F6B3A">
              <w:t xml:space="preserve"> of NHIF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these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products</w:t>
            </w:r>
            <w:proofErr w:type="spellEnd"/>
            <w:r w:rsidRPr="008F6B3A">
              <w:t xml:space="preserve">,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period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from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effective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date</w:t>
            </w:r>
            <w:proofErr w:type="spellEnd"/>
            <w:r w:rsidRPr="008F6B3A">
              <w:t xml:space="preserve">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rPr>
                <w:i/>
              </w:rPr>
              <w:t>Ordinance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for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amendment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and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supplementation</w:t>
            </w:r>
            <w:proofErr w:type="spellEnd"/>
            <w:r w:rsidRPr="008F6B3A">
              <w:rPr>
                <w:i/>
              </w:rPr>
              <w:t xml:space="preserve"> of </w:t>
            </w:r>
            <w:proofErr w:type="spellStart"/>
            <w:r w:rsidRPr="008F6B3A">
              <w:rPr>
                <w:i/>
              </w:rPr>
              <w:t>Ordinance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No</w:t>
            </w:r>
            <w:proofErr w:type="spellEnd"/>
            <w:r w:rsidRPr="008F6B3A">
              <w:rPr>
                <w:i/>
              </w:rPr>
              <w:t>.10</w:t>
            </w:r>
            <w:r w:rsidRPr="008F6B3A">
              <w:t xml:space="preserve"> </w:t>
            </w:r>
            <w:proofErr w:type="spellStart"/>
            <w:r w:rsidRPr="008F6B3A">
              <w:t>by</w:t>
            </w:r>
            <w:proofErr w:type="spellEnd"/>
            <w:r w:rsidRPr="008F6B3A">
              <w:t xml:space="preserve"> 31 </w:t>
            </w:r>
            <w:proofErr w:type="spellStart"/>
            <w:r w:rsidRPr="008F6B3A">
              <w:t>December</w:t>
            </w:r>
            <w:proofErr w:type="spellEnd"/>
            <w:r w:rsidRPr="008F6B3A">
              <w:t xml:space="preserve"> 2017, </w:t>
            </w:r>
            <w:proofErr w:type="spellStart"/>
            <w:r w:rsidRPr="008F6B3A">
              <w:t>compared</w:t>
            </w:r>
            <w:proofErr w:type="spellEnd"/>
            <w:r w:rsidRPr="008F6B3A">
              <w:t xml:space="preserve"> to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costs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same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period</w:t>
            </w:r>
            <w:proofErr w:type="spellEnd"/>
            <w:r w:rsidRPr="008F6B3A">
              <w:t xml:space="preserve"> of 2016, </w:t>
            </w:r>
            <w:proofErr w:type="spellStart"/>
            <w:r w:rsidRPr="008F6B3A">
              <w:t>calculated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after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deducting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negotiated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discounts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under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Art</w:t>
            </w:r>
            <w:proofErr w:type="spellEnd"/>
            <w:r w:rsidRPr="008F6B3A">
              <w:t xml:space="preserve">. 21 (1) </w:t>
            </w:r>
            <w:proofErr w:type="spellStart"/>
            <w:r w:rsidRPr="008F6B3A">
              <w:t>items</w:t>
            </w:r>
            <w:proofErr w:type="spellEnd"/>
            <w:r w:rsidRPr="008F6B3A">
              <w:t xml:space="preserve"> 1 </w:t>
            </w:r>
            <w:proofErr w:type="spellStart"/>
            <w:r w:rsidRPr="008F6B3A">
              <w:t>and</w:t>
            </w:r>
            <w:proofErr w:type="spellEnd"/>
            <w:r w:rsidRPr="008F6B3A">
              <w:t xml:space="preserve"> 2  </w:t>
            </w:r>
            <w:proofErr w:type="spellStart"/>
            <w:r w:rsidRPr="008F6B3A">
              <w:t>and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Art</w:t>
            </w:r>
            <w:proofErr w:type="spellEnd"/>
            <w:r w:rsidRPr="008F6B3A">
              <w:t xml:space="preserve"> 21 (2) of </w:t>
            </w:r>
            <w:proofErr w:type="spellStart"/>
            <w:r w:rsidRPr="008F6B3A">
              <w:t>Ordinance</w:t>
            </w:r>
            <w:proofErr w:type="spellEnd"/>
            <w:r w:rsidRPr="008F6B3A">
              <w:t xml:space="preserve"> 10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period</w:t>
            </w:r>
            <w:proofErr w:type="spellEnd"/>
            <w:r w:rsidRPr="008F6B3A">
              <w:t xml:space="preserve">.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estimate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amount</w:t>
            </w:r>
            <w:proofErr w:type="spellEnd"/>
            <w:r w:rsidRPr="008F6B3A">
              <w:t xml:space="preserve">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due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discount</w:t>
            </w:r>
            <w:proofErr w:type="spellEnd"/>
            <w:r w:rsidRPr="008F6B3A">
              <w:t xml:space="preserve">, </w:t>
            </w:r>
            <w:proofErr w:type="spellStart"/>
            <w:r w:rsidRPr="008F6B3A">
              <w:t>calculated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by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NHIF </w:t>
            </w:r>
            <w:proofErr w:type="spellStart"/>
            <w:r w:rsidRPr="008F6B3A">
              <w:t>is</w:t>
            </w:r>
            <w:proofErr w:type="spellEnd"/>
            <w:r w:rsidRPr="008F6B3A">
              <w:t xml:space="preserve"> </w:t>
            </w:r>
            <w:r>
              <w:t>…</w:t>
            </w:r>
            <w:r w:rsidRPr="008F6B3A">
              <w:t>...........................................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rPr>
                <w:lang w:eastAsia="en-US"/>
              </w:rPr>
              <w:t>…………………………………………………………………………………………………… лева.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>…………………………………………………………………………………………………… BGN.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2039BB">
            <w:pPr>
              <w:jc w:val="both"/>
            </w:pPr>
            <w:r>
              <w:rPr>
                <w:lang w:val="en-US"/>
              </w:rPr>
              <w:t>2.</w:t>
            </w:r>
            <w:r>
              <w:rPr>
                <w:lang w:val="en-US"/>
              </w:rPr>
              <w:tab/>
            </w:r>
            <w:r w:rsidRPr="002039BB">
              <w:t>ПРУ………………………</w:t>
            </w:r>
            <w:proofErr w:type="gramStart"/>
            <w:r w:rsidRPr="002039BB">
              <w:t>./</w:t>
            </w:r>
            <w:proofErr w:type="gramEnd"/>
            <w:r w:rsidRPr="002039BB">
              <w:t xml:space="preserve">неговият УП предоставя на НЗОК отстъпка по чл.21, ал.6 от Наредба №10, </w:t>
            </w:r>
            <w:r w:rsidRPr="002039BB">
              <w:rPr>
                <w:rFonts w:eastAsia="SimSun"/>
                <w:lang w:eastAsia="en-US"/>
              </w:rPr>
              <w:t xml:space="preserve">за лекарствените си продукти по чл.20, ал.1 от Наредба №10, които са предмет на </w:t>
            </w:r>
            <w:r w:rsidRPr="002039BB">
              <w:t xml:space="preserve">Договора </w:t>
            </w:r>
            <w:r w:rsidRPr="002039BB">
              <w:rPr>
                <w:lang w:val="en-US"/>
              </w:rPr>
              <w:t>(</w:t>
            </w:r>
            <w:r w:rsidRPr="002039BB">
              <w:t>т.е. за тях са договорени отстъпки за 2017г.</w:t>
            </w:r>
            <w:r w:rsidRPr="002039BB">
              <w:rPr>
                <w:lang w:val="en-US"/>
              </w:rPr>
              <w:t>)</w:t>
            </w:r>
            <w:r w:rsidRPr="002039BB">
              <w:t>,</w:t>
            </w:r>
          </w:p>
        </w:tc>
        <w:tc>
          <w:tcPr>
            <w:tcW w:w="5211" w:type="dxa"/>
          </w:tcPr>
          <w:p w:rsidR="002039BB" w:rsidRPr="008F6B3A" w:rsidRDefault="002039BB" w:rsidP="002039BB">
            <w:pPr>
              <w:jc w:val="both"/>
            </w:pPr>
            <w:r>
              <w:rPr>
                <w:lang w:val="en-US"/>
              </w:rPr>
              <w:t>2.</w:t>
            </w:r>
            <w:r>
              <w:rPr>
                <w:lang w:val="en-US"/>
              </w:rPr>
              <w:tab/>
            </w:r>
            <w:r w:rsidRPr="008F6B3A">
              <w:t>NAH............................... /</w:t>
            </w:r>
            <w:proofErr w:type="spellStart"/>
            <w:r w:rsidRPr="008F6B3A">
              <w:t>their</w:t>
            </w:r>
            <w:proofErr w:type="spellEnd"/>
            <w:r w:rsidRPr="008F6B3A">
              <w:t xml:space="preserve"> RP </w:t>
            </w:r>
            <w:proofErr w:type="spellStart"/>
            <w:r w:rsidRPr="008F6B3A">
              <w:t>provide</w:t>
            </w:r>
            <w:proofErr w:type="spellEnd"/>
            <w:r w:rsidRPr="008F6B3A">
              <w:t xml:space="preserve"> to NHIF a </w:t>
            </w:r>
            <w:proofErr w:type="spellStart"/>
            <w:r w:rsidRPr="008F6B3A">
              <w:t>discount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under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Art</w:t>
            </w:r>
            <w:proofErr w:type="spellEnd"/>
            <w:r w:rsidRPr="008F6B3A">
              <w:t xml:space="preserve">. 21 (6) of </w:t>
            </w:r>
            <w:proofErr w:type="spellStart"/>
            <w:r w:rsidRPr="008F6B3A">
              <w:t>Ordinance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No</w:t>
            </w:r>
            <w:proofErr w:type="spellEnd"/>
            <w:r w:rsidRPr="008F6B3A">
              <w:t xml:space="preserve"> 10,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their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medicinal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products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under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Art</w:t>
            </w:r>
            <w:proofErr w:type="spellEnd"/>
            <w:r w:rsidRPr="008F6B3A">
              <w:t xml:space="preserve">. 20 (1) of </w:t>
            </w:r>
            <w:proofErr w:type="spellStart"/>
            <w:r w:rsidRPr="008F6B3A">
              <w:t>Ordinance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No</w:t>
            </w:r>
            <w:proofErr w:type="spellEnd"/>
            <w:r w:rsidRPr="008F6B3A">
              <w:t xml:space="preserve"> 10, </w:t>
            </w:r>
            <w:proofErr w:type="spellStart"/>
            <w:r w:rsidRPr="008F6B3A">
              <w:t>which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subject</w:t>
            </w:r>
            <w:proofErr w:type="spellEnd"/>
            <w:r w:rsidRPr="008F6B3A">
              <w:t xml:space="preserve"> to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Agreement</w:t>
            </w:r>
            <w:proofErr w:type="spellEnd"/>
            <w:r w:rsidRPr="008F6B3A">
              <w:t xml:space="preserve"> (i.e. a </w:t>
            </w:r>
            <w:proofErr w:type="spellStart"/>
            <w:r w:rsidRPr="008F6B3A">
              <w:t>discount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has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been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negotiated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them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2017),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2039BB">
            <w:pPr>
              <w:jc w:val="both"/>
              <w:rPr>
                <w:lang w:eastAsia="en-US"/>
              </w:rPr>
            </w:pPr>
            <w:r w:rsidRPr="002039BB">
              <w:t xml:space="preserve">в размер на 40 на сто от размера на ръста на прогнозните разходи на НЗОК за тези продукти </w:t>
            </w:r>
            <w:r w:rsidRPr="002039BB">
              <w:rPr>
                <w:rFonts w:eastAsia="SimSun"/>
                <w:lang w:eastAsia="en-US"/>
              </w:rPr>
              <w:t xml:space="preserve">за периода от влизане в сила на </w:t>
            </w:r>
            <w:r w:rsidRPr="002039BB">
              <w:rPr>
                <w:i/>
              </w:rPr>
              <w:t xml:space="preserve">Наредбата за изменение и допълнение на </w:t>
            </w:r>
            <w:r w:rsidRPr="002039BB">
              <w:rPr>
                <w:bCs/>
                <w:i/>
              </w:rPr>
              <w:t xml:space="preserve">Наредба № 10 </w:t>
            </w:r>
            <w:r w:rsidRPr="002039BB">
              <w:rPr>
                <w:rFonts w:eastAsia="SimSun"/>
                <w:lang w:eastAsia="en-US"/>
              </w:rPr>
              <w:t xml:space="preserve">до 31 декември 2017г. спрямо извършения разход за тях за същия период на 2016 г., изчислен след приспадане на договорените отстъпки по чл. 21, ал. 1, т. 1 и ал. 2 от Наредба №10 за този период. </w:t>
            </w:r>
            <w:r w:rsidRPr="002039BB">
              <w:rPr>
                <w:lang w:eastAsia="en-US"/>
              </w:rPr>
              <w:t>Прогнозният размер на дължимата отстъпка, изчислен от НЗОК, е ………………………………..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in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amount</w:t>
            </w:r>
            <w:proofErr w:type="spellEnd"/>
            <w:r w:rsidRPr="008F6B3A">
              <w:t xml:space="preserve"> of 40 </w:t>
            </w:r>
            <w:proofErr w:type="spellStart"/>
            <w:r w:rsidRPr="008F6B3A">
              <w:t>percent</w:t>
            </w:r>
            <w:proofErr w:type="spellEnd"/>
            <w:r w:rsidRPr="008F6B3A">
              <w:t xml:space="preserve">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growth</w:t>
            </w:r>
            <w:proofErr w:type="spellEnd"/>
            <w:r w:rsidRPr="008F6B3A">
              <w:t xml:space="preserve">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estimate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expenses</w:t>
            </w:r>
            <w:proofErr w:type="spellEnd"/>
            <w:r w:rsidRPr="008F6B3A">
              <w:t xml:space="preserve"> of NHIF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these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products</w:t>
            </w:r>
            <w:proofErr w:type="spellEnd"/>
            <w:r w:rsidRPr="008F6B3A">
              <w:t xml:space="preserve">,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period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from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effective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date</w:t>
            </w:r>
            <w:proofErr w:type="spellEnd"/>
            <w:r w:rsidRPr="008F6B3A">
              <w:t xml:space="preserve">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rPr>
                <w:i/>
              </w:rPr>
              <w:t>Ordinance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for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amendment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and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supplementation</w:t>
            </w:r>
            <w:proofErr w:type="spellEnd"/>
            <w:r w:rsidRPr="008F6B3A">
              <w:rPr>
                <w:i/>
              </w:rPr>
              <w:t xml:space="preserve"> of </w:t>
            </w:r>
            <w:proofErr w:type="spellStart"/>
            <w:r w:rsidRPr="008F6B3A">
              <w:rPr>
                <w:i/>
              </w:rPr>
              <w:t>Ordinance</w:t>
            </w:r>
            <w:proofErr w:type="spellEnd"/>
            <w:r w:rsidRPr="008F6B3A">
              <w:rPr>
                <w:i/>
              </w:rPr>
              <w:t xml:space="preserve"> </w:t>
            </w:r>
            <w:proofErr w:type="spellStart"/>
            <w:r w:rsidRPr="008F6B3A">
              <w:rPr>
                <w:i/>
              </w:rPr>
              <w:t>No</w:t>
            </w:r>
            <w:proofErr w:type="spellEnd"/>
            <w:r w:rsidRPr="008F6B3A">
              <w:rPr>
                <w:i/>
              </w:rPr>
              <w:t>.10</w:t>
            </w:r>
            <w:r w:rsidRPr="008F6B3A">
              <w:t xml:space="preserve"> </w:t>
            </w:r>
            <w:proofErr w:type="spellStart"/>
            <w:r w:rsidRPr="008F6B3A">
              <w:t>by</w:t>
            </w:r>
            <w:proofErr w:type="spellEnd"/>
            <w:r w:rsidRPr="008F6B3A">
              <w:t xml:space="preserve"> 31 </w:t>
            </w:r>
            <w:proofErr w:type="spellStart"/>
            <w:r w:rsidRPr="008F6B3A">
              <w:t>December</w:t>
            </w:r>
            <w:proofErr w:type="spellEnd"/>
            <w:r w:rsidRPr="008F6B3A">
              <w:t xml:space="preserve"> 2017, </w:t>
            </w:r>
            <w:proofErr w:type="spellStart"/>
            <w:r w:rsidRPr="008F6B3A">
              <w:t>compared</w:t>
            </w:r>
            <w:proofErr w:type="spellEnd"/>
            <w:r w:rsidRPr="008F6B3A">
              <w:t xml:space="preserve"> to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costs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same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period</w:t>
            </w:r>
            <w:proofErr w:type="spellEnd"/>
            <w:r w:rsidRPr="008F6B3A">
              <w:t xml:space="preserve"> of 2016, </w:t>
            </w:r>
            <w:proofErr w:type="spellStart"/>
            <w:r w:rsidRPr="008F6B3A">
              <w:t>calculated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after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deducting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negotiated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discounts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under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Art</w:t>
            </w:r>
            <w:proofErr w:type="spellEnd"/>
            <w:r w:rsidRPr="008F6B3A">
              <w:t xml:space="preserve">. 21 (1) </w:t>
            </w:r>
            <w:proofErr w:type="spellStart"/>
            <w:r w:rsidRPr="008F6B3A">
              <w:t>items</w:t>
            </w:r>
            <w:proofErr w:type="spellEnd"/>
            <w:r w:rsidRPr="008F6B3A">
              <w:t xml:space="preserve"> 1 </w:t>
            </w:r>
            <w:proofErr w:type="spellStart"/>
            <w:r w:rsidRPr="008F6B3A">
              <w:t>and</w:t>
            </w:r>
            <w:proofErr w:type="spellEnd"/>
            <w:r w:rsidRPr="008F6B3A">
              <w:t xml:space="preserve"> 2  </w:t>
            </w:r>
            <w:proofErr w:type="spellStart"/>
            <w:r w:rsidRPr="008F6B3A">
              <w:t>and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Art</w:t>
            </w:r>
            <w:proofErr w:type="spellEnd"/>
            <w:r w:rsidRPr="008F6B3A">
              <w:t xml:space="preserve"> 21 (2) of </w:t>
            </w:r>
            <w:proofErr w:type="spellStart"/>
            <w:r w:rsidRPr="008F6B3A">
              <w:t>Ordinance</w:t>
            </w:r>
            <w:proofErr w:type="spellEnd"/>
            <w:r w:rsidRPr="008F6B3A">
              <w:t xml:space="preserve"> 10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period</w:t>
            </w:r>
            <w:proofErr w:type="spellEnd"/>
            <w:r w:rsidRPr="008F6B3A">
              <w:t xml:space="preserve">.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estimate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amount</w:t>
            </w:r>
            <w:proofErr w:type="spellEnd"/>
            <w:r w:rsidRPr="008F6B3A">
              <w:t xml:space="preserve">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due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discount</w:t>
            </w:r>
            <w:proofErr w:type="spellEnd"/>
            <w:r w:rsidRPr="008F6B3A">
              <w:t xml:space="preserve">, </w:t>
            </w:r>
            <w:proofErr w:type="spellStart"/>
            <w:r w:rsidRPr="008F6B3A">
              <w:t>calculated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by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NHIF </w:t>
            </w:r>
            <w:proofErr w:type="spellStart"/>
            <w:r w:rsidRPr="008F6B3A">
              <w:t>is</w:t>
            </w:r>
            <w:proofErr w:type="spellEnd"/>
            <w:r w:rsidRPr="008F6B3A">
              <w:t xml:space="preserve"> ..............................................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rPr>
                <w:lang w:eastAsia="en-US"/>
              </w:rPr>
              <w:t>…………………………………………………………………………………………………… лева.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>…………………………………………………………………………………………………… BGN.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2039B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039BB">
              <w:rPr>
                <w:lang w:eastAsia="en-US"/>
              </w:rPr>
              <w:t>………………………….</w:t>
            </w:r>
          </w:p>
        </w:tc>
        <w:tc>
          <w:tcPr>
            <w:tcW w:w="5211" w:type="dxa"/>
          </w:tcPr>
          <w:p w:rsidR="002039BB" w:rsidRPr="008F6B3A" w:rsidRDefault="002039BB" w:rsidP="002039B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</w:pPr>
            <w:r w:rsidRPr="008F6B3A">
              <w:t>………………………….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center"/>
              <w:rPr>
                <w:sz w:val="20"/>
                <w:szCs w:val="20"/>
              </w:rPr>
            </w:pPr>
            <w:r w:rsidRPr="002039BB">
              <w:rPr>
                <w:sz w:val="20"/>
                <w:szCs w:val="20"/>
                <w:lang w:val="en-US"/>
              </w:rPr>
              <w:t xml:space="preserve"> (</w:t>
            </w:r>
            <w:r w:rsidRPr="002039BB">
              <w:rPr>
                <w:sz w:val="20"/>
                <w:szCs w:val="20"/>
              </w:rPr>
              <w:t>индивидуализира се в зависимост от ПРУ, участващи във формирането на ръста, като ненужните полета не се попълват или се заличават</w:t>
            </w:r>
            <w:r w:rsidRPr="002039B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center"/>
              <w:rPr>
                <w:sz w:val="20"/>
                <w:szCs w:val="20"/>
              </w:rPr>
            </w:pPr>
            <w:r w:rsidRPr="008F6B3A">
              <w:rPr>
                <w:sz w:val="20"/>
                <w:szCs w:val="20"/>
              </w:rPr>
              <w:t xml:space="preserve"> (</w:t>
            </w:r>
            <w:proofErr w:type="spellStart"/>
            <w:r w:rsidRPr="008F6B3A">
              <w:rPr>
                <w:sz w:val="20"/>
                <w:szCs w:val="20"/>
              </w:rPr>
              <w:t>customized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depending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on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the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number</w:t>
            </w:r>
            <w:proofErr w:type="spellEnd"/>
            <w:r w:rsidRPr="008F6B3A">
              <w:rPr>
                <w:sz w:val="20"/>
                <w:szCs w:val="20"/>
              </w:rPr>
              <w:t xml:space="preserve"> of MAH </w:t>
            </w:r>
            <w:proofErr w:type="spellStart"/>
            <w:r w:rsidRPr="008F6B3A">
              <w:rPr>
                <w:sz w:val="20"/>
                <w:szCs w:val="20"/>
              </w:rPr>
              <w:t>participating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in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calculating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the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growth</w:t>
            </w:r>
            <w:proofErr w:type="spellEnd"/>
            <w:r w:rsidRPr="008F6B3A">
              <w:rPr>
                <w:sz w:val="20"/>
                <w:szCs w:val="20"/>
              </w:rPr>
              <w:t xml:space="preserve">, </w:t>
            </w:r>
            <w:proofErr w:type="spellStart"/>
            <w:r w:rsidRPr="008F6B3A">
              <w:rPr>
                <w:sz w:val="20"/>
                <w:szCs w:val="20"/>
              </w:rPr>
              <w:t>the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redundant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fields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are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removed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or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left</w:t>
            </w:r>
            <w:proofErr w:type="spellEnd"/>
            <w:r w:rsidRPr="008F6B3A">
              <w:rPr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sz w:val="20"/>
                <w:szCs w:val="20"/>
              </w:rPr>
              <w:t>blank</w:t>
            </w:r>
            <w:proofErr w:type="spellEnd"/>
            <w:r w:rsidRPr="008F6B3A">
              <w:rPr>
                <w:sz w:val="20"/>
                <w:szCs w:val="20"/>
              </w:rPr>
              <w:t>)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039BB">
              <w:rPr>
                <w:lang w:val="en-US" w:eastAsia="en-US"/>
              </w:rPr>
              <w:t>(</w:t>
            </w:r>
            <w:r w:rsidRPr="002039BB">
              <w:rPr>
                <w:lang w:eastAsia="en-US"/>
              </w:rPr>
              <w:t>2</w:t>
            </w:r>
            <w:r w:rsidRPr="002039BB">
              <w:rPr>
                <w:lang w:val="en-US" w:eastAsia="en-US"/>
              </w:rPr>
              <w:t>)</w:t>
            </w:r>
            <w:r w:rsidRPr="002039BB">
              <w:rPr>
                <w:lang w:eastAsia="en-US"/>
              </w:rPr>
              <w:t xml:space="preserve"> Всеки ПРУ, респ. неговият УП заплаща прогнозния размер по ал.2 на дължимата отстъпка в срок до 15.11.2017г.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B3A">
              <w:t xml:space="preserve">(2) </w:t>
            </w:r>
            <w:proofErr w:type="spellStart"/>
            <w:r w:rsidRPr="008F6B3A">
              <w:t>Each</w:t>
            </w:r>
            <w:proofErr w:type="spellEnd"/>
            <w:r w:rsidRPr="008F6B3A">
              <w:t xml:space="preserve"> MAH, </w:t>
            </w:r>
            <w:proofErr w:type="spellStart"/>
            <w:r w:rsidRPr="008F6B3A">
              <w:t>resp</w:t>
            </w:r>
            <w:proofErr w:type="spellEnd"/>
            <w:r w:rsidRPr="008F6B3A">
              <w:t xml:space="preserve">. </w:t>
            </w:r>
            <w:proofErr w:type="spellStart"/>
            <w:r w:rsidRPr="008F6B3A">
              <w:t>their</w:t>
            </w:r>
            <w:proofErr w:type="spellEnd"/>
            <w:r w:rsidRPr="008F6B3A">
              <w:t xml:space="preserve"> AR, </w:t>
            </w:r>
            <w:proofErr w:type="spellStart"/>
            <w:r w:rsidRPr="008F6B3A">
              <w:t>shall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pay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estimate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amount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under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paragraph</w:t>
            </w:r>
            <w:proofErr w:type="spellEnd"/>
            <w:r w:rsidRPr="008F6B3A">
              <w:t xml:space="preserve"> 2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due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discount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until</w:t>
            </w:r>
            <w:proofErr w:type="spellEnd"/>
            <w:r w:rsidRPr="008F6B3A">
              <w:t xml:space="preserve"> 15.11.2017.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widowControl w:val="0"/>
              <w:autoSpaceDE w:val="0"/>
              <w:autoSpaceDN w:val="0"/>
              <w:adjustRightInd w:val="0"/>
              <w:jc w:val="both"/>
            </w:pPr>
            <w:r w:rsidRPr="002039BB">
              <w:rPr>
                <w:b/>
              </w:rPr>
              <w:t xml:space="preserve">§2. </w:t>
            </w:r>
            <w:r w:rsidRPr="002039BB">
              <w:t>Окончателните размери на дължимите отстъпки по §1, ал.1 от Договора за всеки ПРУ се определя при изготвяне на справката по чл. 3, ал. 1 от договора за четвъртото тримесечие на 2017г. При възникнали разлики, същите ще бъдат компенсирани, както следва: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B3A">
              <w:rPr>
                <w:b/>
              </w:rPr>
              <w:t xml:space="preserve">§2.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final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amounts</w:t>
            </w:r>
            <w:proofErr w:type="spellEnd"/>
            <w:r w:rsidRPr="008F6B3A">
              <w:t xml:space="preserve">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due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discounts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under</w:t>
            </w:r>
            <w:proofErr w:type="spellEnd"/>
            <w:r w:rsidRPr="008F6B3A">
              <w:t xml:space="preserve"> §1 (</w:t>
            </w:r>
            <w:proofErr w:type="spellStart"/>
            <w:r w:rsidRPr="008F6B3A">
              <w:t>1</w:t>
            </w:r>
            <w:proofErr w:type="spellEnd"/>
            <w:r w:rsidRPr="008F6B3A">
              <w:t xml:space="preserve">)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Agreement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each</w:t>
            </w:r>
            <w:proofErr w:type="spellEnd"/>
            <w:r w:rsidRPr="008F6B3A">
              <w:t xml:space="preserve"> MAH </w:t>
            </w:r>
            <w:proofErr w:type="spellStart"/>
            <w:r w:rsidRPr="008F6B3A">
              <w:t>is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determined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when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report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under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Art</w:t>
            </w:r>
            <w:proofErr w:type="spellEnd"/>
            <w:r w:rsidRPr="008F6B3A">
              <w:t xml:space="preserve">. 3 (1)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agreement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last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quarter</w:t>
            </w:r>
            <w:proofErr w:type="spellEnd"/>
            <w:r w:rsidRPr="008F6B3A">
              <w:t xml:space="preserve"> of 2017 </w:t>
            </w:r>
            <w:proofErr w:type="spellStart"/>
            <w:r w:rsidRPr="008F6B3A">
              <w:t>is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prepared</w:t>
            </w:r>
            <w:proofErr w:type="spellEnd"/>
            <w:r w:rsidRPr="008F6B3A">
              <w:t xml:space="preserve">. </w:t>
            </w:r>
            <w:proofErr w:type="spellStart"/>
            <w:r w:rsidRPr="008F6B3A">
              <w:t>If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there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any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differences</w:t>
            </w:r>
            <w:proofErr w:type="spellEnd"/>
            <w:r w:rsidRPr="008F6B3A">
              <w:t xml:space="preserve">, </w:t>
            </w:r>
            <w:proofErr w:type="spellStart"/>
            <w:r w:rsidRPr="008F6B3A">
              <w:t>said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differences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will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offset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follows</w:t>
            </w:r>
            <w:proofErr w:type="spellEnd"/>
            <w:r w:rsidRPr="008F6B3A">
              <w:t>: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1. с плащането за първото тримесечие на 2018г., в случай, че страните имат подписан договор за отстъпки с НЗОК за 2018 г.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 xml:space="preserve">1. </w:t>
            </w:r>
            <w:proofErr w:type="spellStart"/>
            <w:r w:rsidRPr="008F6B3A">
              <w:t>With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payment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first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quarter</w:t>
            </w:r>
            <w:proofErr w:type="spellEnd"/>
            <w:r w:rsidRPr="008F6B3A">
              <w:t xml:space="preserve"> of 2018, </w:t>
            </w:r>
            <w:proofErr w:type="spellStart"/>
            <w:r w:rsidRPr="008F6B3A">
              <w:t>if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parties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have</w:t>
            </w:r>
            <w:proofErr w:type="spellEnd"/>
            <w:r w:rsidRPr="008F6B3A">
              <w:t xml:space="preserve"> a </w:t>
            </w:r>
            <w:proofErr w:type="spellStart"/>
            <w:r w:rsidRPr="008F6B3A">
              <w:t>signed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agreement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discounts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with</w:t>
            </w:r>
            <w:proofErr w:type="spellEnd"/>
            <w:r w:rsidRPr="008F6B3A">
              <w:t xml:space="preserve"> NHIF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2018.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2. до края на месец февруари 2018 г., в случай, че страните нямат подписан договор за отстъпки с НЗОК за 2018 г. към датата, на която НЗОК предоставя на ПРУ справката по чл. 3, ал. 1 от договора за четвъртото тримесечие на 2017г.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 xml:space="preserve">2. </w:t>
            </w:r>
            <w:proofErr w:type="spellStart"/>
            <w:r w:rsidRPr="008F6B3A">
              <w:t>By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end</w:t>
            </w:r>
            <w:proofErr w:type="spellEnd"/>
            <w:r w:rsidRPr="008F6B3A">
              <w:t xml:space="preserve"> of </w:t>
            </w:r>
            <w:proofErr w:type="spellStart"/>
            <w:r w:rsidRPr="008F6B3A">
              <w:t>February</w:t>
            </w:r>
            <w:proofErr w:type="spellEnd"/>
            <w:r w:rsidRPr="008F6B3A">
              <w:t xml:space="preserve"> 2018, </w:t>
            </w:r>
            <w:proofErr w:type="spellStart"/>
            <w:r w:rsidRPr="008F6B3A">
              <w:t>if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parties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do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not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have</w:t>
            </w:r>
            <w:proofErr w:type="spellEnd"/>
            <w:r w:rsidRPr="008F6B3A">
              <w:t xml:space="preserve"> a </w:t>
            </w:r>
            <w:proofErr w:type="spellStart"/>
            <w:r w:rsidRPr="008F6B3A">
              <w:t>signed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agreement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discounts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with</w:t>
            </w:r>
            <w:proofErr w:type="spellEnd"/>
            <w:r w:rsidRPr="008F6B3A">
              <w:t xml:space="preserve"> NHIF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2018 </w:t>
            </w:r>
            <w:proofErr w:type="spellStart"/>
            <w:r w:rsidRPr="008F6B3A">
              <w:t>at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date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when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NHIF </w:t>
            </w:r>
            <w:proofErr w:type="spellStart"/>
            <w:r w:rsidRPr="008F6B3A">
              <w:t>provides</w:t>
            </w:r>
            <w:proofErr w:type="spellEnd"/>
            <w:r w:rsidRPr="008F6B3A">
              <w:t xml:space="preserve"> to MAH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report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under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Art</w:t>
            </w:r>
            <w:proofErr w:type="spellEnd"/>
            <w:r w:rsidRPr="008F6B3A">
              <w:t xml:space="preserve">. 3 (1)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agreement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last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quarter</w:t>
            </w:r>
            <w:proofErr w:type="spellEnd"/>
            <w:r w:rsidRPr="008F6B3A">
              <w:t xml:space="preserve"> of 2017.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2.1. ако са налице надвнесени от ПРУ суми, НЗОК се задължава да възстанови тези суми на ПРУ, като ги преведе по посочена от последния банкова сметка.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 xml:space="preserve">2.1 </w:t>
            </w:r>
            <w:proofErr w:type="spellStart"/>
            <w:r w:rsidRPr="008F6B3A">
              <w:t>if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there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are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overpaid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amounts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by</w:t>
            </w:r>
            <w:proofErr w:type="spellEnd"/>
            <w:r w:rsidRPr="008F6B3A">
              <w:t xml:space="preserve"> MAH,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NHIF </w:t>
            </w:r>
            <w:proofErr w:type="spellStart"/>
            <w:r w:rsidRPr="008F6B3A">
              <w:t>undertakes</w:t>
            </w:r>
            <w:proofErr w:type="spellEnd"/>
            <w:r w:rsidRPr="008F6B3A">
              <w:t xml:space="preserve"> to </w:t>
            </w:r>
            <w:proofErr w:type="spellStart"/>
            <w:r w:rsidRPr="008F6B3A">
              <w:t>refund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these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amounts</w:t>
            </w:r>
            <w:proofErr w:type="spellEnd"/>
            <w:r w:rsidRPr="008F6B3A">
              <w:t xml:space="preserve"> to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MAH </w:t>
            </w:r>
            <w:proofErr w:type="spellStart"/>
            <w:r w:rsidRPr="008F6B3A">
              <w:t>by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transferring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them</w:t>
            </w:r>
            <w:proofErr w:type="spellEnd"/>
            <w:r w:rsidRPr="008F6B3A">
              <w:t xml:space="preserve"> to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bank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account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indicated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by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latter</w:t>
            </w:r>
            <w:proofErr w:type="spellEnd"/>
            <w:r w:rsidRPr="008F6B3A">
              <w:t>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</w:pPr>
            <w:r w:rsidRPr="002039BB">
              <w:t>2.2. ако ПРУ следва да доплати суми, същите ще бъдат заплатени чрез банков превод по посочената в договора банкова сметка на НЗОК в срок до края на месец февруари 2018г.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 xml:space="preserve">2.2. </w:t>
            </w:r>
            <w:proofErr w:type="spellStart"/>
            <w:r w:rsidRPr="008F6B3A">
              <w:t>if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MAH </w:t>
            </w:r>
            <w:proofErr w:type="spellStart"/>
            <w:r w:rsidRPr="008F6B3A">
              <w:t>should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pay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additional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amounts</w:t>
            </w:r>
            <w:proofErr w:type="spellEnd"/>
            <w:r w:rsidRPr="008F6B3A">
              <w:t xml:space="preserve">, </w:t>
            </w:r>
            <w:proofErr w:type="spellStart"/>
            <w:r w:rsidRPr="008F6B3A">
              <w:t>they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should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paid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via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bank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transfer</w:t>
            </w:r>
            <w:proofErr w:type="spellEnd"/>
            <w:r w:rsidRPr="008F6B3A">
              <w:t xml:space="preserve"> to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account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indicated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by</w:t>
            </w:r>
            <w:proofErr w:type="spellEnd"/>
            <w:r w:rsidRPr="008F6B3A">
              <w:t xml:space="preserve"> NHIF </w:t>
            </w:r>
            <w:proofErr w:type="spellStart"/>
            <w:r w:rsidRPr="008F6B3A">
              <w:t>in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agreement</w:t>
            </w:r>
            <w:proofErr w:type="spellEnd"/>
            <w:r w:rsidRPr="008F6B3A">
              <w:t xml:space="preserve">, </w:t>
            </w:r>
            <w:proofErr w:type="spellStart"/>
            <w:r w:rsidRPr="008F6B3A">
              <w:t>by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end</w:t>
            </w:r>
            <w:proofErr w:type="spellEnd"/>
            <w:r w:rsidRPr="008F6B3A">
              <w:t xml:space="preserve"> of </w:t>
            </w:r>
            <w:proofErr w:type="spellStart"/>
            <w:r w:rsidRPr="008F6B3A">
              <w:t>February</w:t>
            </w:r>
            <w:proofErr w:type="spellEnd"/>
            <w:r w:rsidRPr="008F6B3A">
              <w:t xml:space="preserve"> 2018.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2039BB">
              <w:rPr>
                <w:b/>
              </w:rPr>
              <w:t xml:space="preserve">§3. </w:t>
            </w:r>
            <w:r w:rsidRPr="002039BB">
              <w:rPr>
                <w:lang w:eastAsia="en-US"/>
              </w:rPr>
              <w:t xml:space="preserve">Настоящото допълнително споразумение влиза в сила от датата на подписването му. 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widowControl w:val="0"/>
              <w:autoSpaceDE w:val="0"/>
              <w:autoSpaceDN w:val="0"/>
              <w:adjustRightInd w:val="0"/>
              <w:jc w:val="both"/>
            </w:pPr>
            <w:r w:rsidRPr="008F6B3A">
              <w:rPr>
                <w:b/>
              </w:rPr>
              <w:t xml:space="preserve">§3. </w:t>
            </w:r>
            <w:proofErr w:type="spellStart"/>
            <w:r w:rsidRPr="008F6B3A">
              <w:t>This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annex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becomes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effective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as</w:t>
            </w:r>
            <w:proofErr w:type="spellEnd"/>
            <w:r w:rsidRPr="008F6B3A">
              <w:t xml:space="preserve">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date</w:t>
            </w:r>
            <w:proofErr w:type="spellEnd"/>
            <w:r w:rsidRPr="008F6B3A">
              <w:t xml:space="preserve"> of </w:t>
            </w:r>
            <w:proofErr w:type="spellStart"/>
            <w:r w:rsidRPr="008F6B3A">
              <w:t>its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signing</w:t>
            </w:r>
            <w:proofErr w:type="spellEnd"/>
            <w:r w:rsidRPr="008F6B3A">
              <w:t xml:space="preserve">. 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pStyle w:val="Heading2"/>
              <w:rPr>
                <w:rFonts w:ascii="Times New Roman" w:hAnsi="Times New Roman"/>
                <w:b/>
                <w:sz w:val="24"/>
                <w:szCs w:val="24"/>
              </w:rPr>
            </w:pPr>
            <w:r w:rsidRPr="002039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§4</w:t>
            </w:r>
            <w:r w:rsidRPr="002039B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Всички останали клаузи от Договора остават непроменени. 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pStyle w:val="Heading2"/>
              <w:rPr>
                <w:rFonts w:ascii="Times New Roman" w:hAnsi="Times New Roman"/>
                <w:b/>
                <w:sz w:val="24"/>
                <w:szCs w:val="24"/>
              </w:rPr>
            </w:pPr>
            <w:r w:rsidRPr="008F6B3A">
              <w:rPr>
                <w:rFonts w:ascii="Times New Roman" w:hAnsi="Times New Roman"/>
                <w:b/>
                <w:sz w:val="24"/>
                <w:szCs w:val="24"/>
              </w:rPr>
              <w:t>§4</w:t>
            </w:r>
            <w:r w:rsidRPr="008F6B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F6B3A">
              <w:rPr>
                <w:rFonts w:ascii="Times New Roman" w:hAnsi="Times New Roman"/>
                <w:sz w:val="24"/>
                <w:szCs w:val="24"/>
              </w:rPr>
              <w:t>All</w:t>
            </w:r>
            <w:proofErr w:type="spellEnd"/>
            <w:r w:rsidRPr="008F6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6B3A">
              <w:rPr>
                <w:rFonts w:ascii="Times New Roman" w:hAnsi="Times New Roman"/>
                <w:sz w:val="24"/>
                <w:szCs w:val="24"/>
              </w:rPr>
              <w:t>other</w:t>
            </w:r>
            <w:proofErr w:type="spellEnd"/>
            <w:r w:rsidRPr="008F6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6B3A">
              <w:rPr>
                <w:rFonts w:ascii="Times New Roman" w:hAnsi="Times New Roman"/>
                <w:sz w:val="24"/>
                <w:szCs w:val="24"/>
              </w:rPr>
              <w:t>clauses</w:t>
            </w:r>
            <w:proofErr w:type="spellEnd"/>
            <w:r w:rsidRPr="008F6B3A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8F6B3A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8F6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6B3A">
              <w:rPr>
                <w:rFonts w:ascii="Times New Roman" w:hAnsi="Times New Roman"/>
                <w:sz w:val="24"/>
                <w:szCs w:val="24"/>
              </w:rPr>
              <w:t>Agreement</w:t>
            </w:r>
            <w:proofErr w:type="spellEnd"/>
            <w:r w:rsidRPr="008F6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6B3A">
              <w:rPr>
                <w:rFonts w:ascii="Times New Roman" w:hAnsi="Times New Roman"/>
                <w:sz w:val="24"/>
                <w:szCs w:val="24"/>
              </w:rPr>
              <w:t>remain</w:t>
            </w:r>
            <w:proofErr w:type="spellEnd"/>
            <w:r w:rsidRPr="008F6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6B3A">
              <w:rPr>
                <w:rFonts w:ascii="Times New Roman" w:hAnsi="Times New Roman"/>
                <w:sz w:val="24"/>
                <w:szCs w:val="24"/>
              </w:rPr>
              <w:t>unchanged</w:t>
            </w:r>
            <w:proofErr w:type="spellEnd"/>
            <w:r w:rsidRPr="008F6B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  <w:rPr>
                <w:lang w:eastAsia="en-US"/>
              </w:rPr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  <w:rPr>
                <w:lang w:eastAsia="en-US"/>
              </w:rPr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  <w:rPr>
                <w:lang w:val="en-US" w:eastAsia="en-US"/>
              </w:rPr>
            </w:pPr>
            <w:r w:rsidRPr="002039BB">
              <w:rPr>
                <w:lang w:eastAsia="en-US"/>
              </w:rPr>
              <w:tab/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r w:rsidRPr="008F6B3A">
              <w:tab/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  <w:rPr>
                <w:lang w:val="en-US" w:eastAsia="en-US"/>
              </w:rPr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  <w:rPr>
                <w:lang w:eastAsia="en-US"/>
              </w:rPr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  <w:rPr>
                <w:lang w:eastAsia="en-US"/>
              </w:rPr>
            </w:pPr>
            <w:r w:rsidRPr="002039BB">
              <w:rPr>
                <w:lang w:eastAsia="en-US"/>
              </w:rPr>
              <w:t>Настоящото допълнително споразумение се състави в два еднообразни екземпляра - по един за всяка от страните и представлява неразделна част от договора. Всеки екземпляр е двуезичен – на български и английски език. При противоречие между текстовете на български и английски език, предимство има текстът на български език.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</w:pPr>
            <w:proofErr w:type="spellStart"/>
            <w:r w:rsidRPr="008F6B3A">
              <w:t>This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annex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was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drafted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in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two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uniform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copies</w:t>
            </w:r>
            <w:proofErr w:type="spellEnd"/>
            <w:r w:rsidRPr="008F6B3A">
              <w:t xml:space="preserve"> - </w:t>
            </w:r>
            <w:proofErr w:type="spellStart"/>
            <w:r w:rsidRPr="008F6B3A">
              <w:t>one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for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each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party</w:t>
            </w:r>
            <w:proofErr w:type="spellEnd"/>
            <w:r w:rsidRPr="008F6B3A">
              <w:t xml:space="preserve">, </w:t>
            </w:r>
            <w:proofErr w:type="spellStart"/>
            <w:r w:rsidRPr="008F6B3A">
              <w:t>and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is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integral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part</w:t>
            </w:r>
            <w:proofErr w:type="spellEnd"/>
            <w:r w:rsidRPr="008F6B3A">
              <w:t xml:space="preserve"> of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Agreement</w:t>
            </w:r>
            <w:proofErr w:type="spellEnd"/>
            <w:r w:rsidRPr="008F6B3A">
              <w:t xml:space="preserve">. </w:t>
            </w:r>
            <w:proofErr w:type="spellStart"/>
            <w:r w:rsidRPr="008F6B3A">
              <w:t>Each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copy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is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bilingual</w:t>
            </w:r>
            <w:proofErr w:type="spellEnd"/>
            <w:r w:rsidRPr="008F6B3A">
              <w:t xml:space="preserve"> - </w:t>
            </w:r>
            <w:proofErr w:type="spellStart"/>
            <w:r w:rsidRPr="008F6B3A">
              <w:t>in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Bulgarian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and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English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language</w:t>
            </w:r>
            <w:proofErr w:type="spellEnd"/>
            <w:r w:rsidRPr="008F6B3A">
              <w:t xml:space="preserve">. </w:t>
            </w:r>
            <w:proofErr w:type="spellStart"/>
            <w:r w:rsidRPr="008F6B3A">
              <w:t>In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event</w:t>
            </w:r>
            <w:proofErr w:type="spellEnd"/>
            <w:r w:rsidRPr="008F6B3A">
              <w:t xml:space="preserve"> of a </w:t>
            </w:r>
            <w:proofErr w:type="spellStart"/>
            <w:r w:rsidRPr="008F6B3A">
              <w:t>discrepancy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between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Bulgarian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and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English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text</w:t>
            </w:r>
            <w:proofErr w:type="spellEnd"/>
            <w:r w:rsidRPr="008F6B3A">
              <w:t xml:space="preserve">, </w:t>
            </w:r>
            <w:proofErr w:type="spellStart"/>
            <w:r w:rsidRPr="008F6B3A">
              <w:t>the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text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in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Bulgarian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shall</w:t>
            </w:r>
            <w:proofErr w:type="spellEnd"/>
            <w:r w:rsidRPr="008F6B3A">
              <w:t xml:space="preserve"> </w:t>
            </w:r>
            <w:proofErr w:type="spellStart"/>
            <w:r w:rsidRPr="008F6B3A">
              <w:t>prevail</w:t>
            </w:r>
            <w:proofErr w:type="spellEnd"/>
            <w:r w:rsidRPr="008F6B3A">
              <w:t>.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jc w:val="both"/>
              <w:rPr>
                <w:lang w:eastAsia="en-US"/>
              </w:rPr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jc w:val="both"/>
              <w:rPr>
                <w:lang w:eastAsia="en-US"/>
              </w:rPr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Default="002039BB" w:rsidP="000C051C">
            <w:pPr>
              <w:pStyle w:val="BodyText3"/>
              <w:ind w:right="0"/>
              <w:jc w:val="both"/>
              <w:rPr>
                <w:i/>
                <w:sz w:val="24"/>
                <w:szCs w:val="24"/>
                <w:lang w:val="en-US"/>
              </w:rPr>
            </w:pPr>
          </w:p>
          <w:p w:rsidR="002C29F1" w:rsidRDefault="002C29F1" w:rsidP="000C051C">
            <w:pPr>
              <w:pStyle w:val="BodyText3"/>
              <w:ind w:right="0"/>
              <w:jc w:val="both"/>
              <w:rPr>
                <w:i/>
                <w:sz w:val="24"/>
                <w:szCs w:val="24"/>
                <w:lang w:val="en-US"/>
              </w:rPr>
            </w:pPr>
          </w:p>
          <w:p w:rsidR="002C29F1" w:rsidRDefault="002C29F1" w:rsidP="000C051C">
            <w:pPr>
              <w:pStyle w:val="BodyText3"/>
              <w:ind w:right="0"/>
              <w:jc w:val="both"/>
              <w:rPr>
                <w:i/>
                <w:sz w:val="24"/>
                <w:szCs w:val="24"/>
                <w:lang w:val="en-US"/>
              </w:rPr>
            </w:pPr>
          </w:p>
          <w:p w:rsidR="002C29F1" w:rsidRPr="002C29F1" w:rsidRDefault="002C29F1" w:rsidP="000C051C">
            <w:pPr>
              <w:pStyle w:val="BodyText3"/>
              <w:ind w:right="0"/>
              <w:jc w:val="both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pStyle w:val="BodyText3"/>
              <w:ind w:right="0"/>
              <w:jc w:val="both"/>
              <w:rPr>
                <w:i/>
                <w:sz w:val="24"/>
                <w:szCs w:val="24"/>
              </w:rPr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pStyle w:val="BodyText3"/>
              <w:ind w:righ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pStyle w:val="BodyText3"/>
              <w:ind w:right="0"/>
              <w:jc w:val="both"/>
              <w:rPr>
                <w:b/>
                <w:sz w:val="24"/>
                <w:szCs w:val="24"/>
              </w:rPr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pStyle w:val="BodyText3"/>
              <w:ind w:right="0"/>
              <w:rPr>
                <w:b/>
                <w:sz w:val="24"/>
                <w:szCs w:val="24"/>
              </w:rPr>
            </w:pPr>
            <w:r w:rsidRPr="002039BB">
              <w:rPr>
                <w:b/>
                <w:sz w:val="24"/>
                <w:szCs w:val="24"/>
              </w:rPr>
              <w:lastRenderedPageBreak/>
              <w:t>УПРАВИТЕЛ НА НЗОК: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pStyle w:val="BodyText3"/>
              <w:ind w:right="0"/>
              <w:rPr>
                <w:b/>
                <w:sz w:val="24"/>
                <w:szCs w:val="24"/>
              </w:rPr>
            </w:pPr>
            <w:r w:rsidRPr="008F6B3A">
              <w:rPr>
                <w:b/>
                <w:sz w:val="24"/>
                <w:szCs w:val="24"/>
              </w:rPr>
              <w:t>GOVERNOR OF NHIF: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pStyle w:val="BodyText3"/>
              <w:ind w:right="0"/>
              <w:rPr>
                <w:b/>
                <w:sz w:val="24"/>
                <w:szCs w:val="24"/>
              </w:rPr>
            </w:pPr>
            <w:r w:rsidRPr="002039BB">
              <w:rPr>
                <w:b/>
                <w:sz w:val="24"/>
                <w:szCs w:val="24"/>
              </w:rPr>
              <w:t>ПРОФ. Д-Р КАМЕН ПЛОЧЕВ, ДМН</w:t>
            </w:r>
            <w:r w:rsidRPr="002039BB">
              <w:rPr>
                <w:b/>
                <w:sz w:val="24"/>
                <w:szCs w:val="24"/>
              </w:rPr>
              <w:tab/>
              <w:t>ПРИТЕЖАТЕЛ НА РАЗРЕШЕНИЕТО ЗА УПОТРЕБА/УПЪЛНОМОЩЕН ПРЕДСАВИТЕЛ: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pStyle w:val="BodyText3"/>
              <w:ind w:right="0"/>
              <w:rPr>
                <w:b/>
                <w:sz w:val="24"/>
                <w:szCs w:val="24"/>
              </w:rPr>
            </w:pPr>
            <w:r w:rsidRPr="008F6B3A">
              <w:rPr>
                <w:b/>
                <w:sz w:val="24"/>
                <w:szCs w:val="24"/>
              </w:rPr>
              <w:t>PROF. DR. KAMEN PLOCHEV, MD</w:t>
            </w:r>
            <w:r w:rsidRPr="008F6B3A">
              <w:rPr>
                <w:b/>
                <w:sz w:val="24"/>
                <w:szCs w:val="24"/>
              </w:rPr>
              <w:tab/>
              <w:t>HOLDER OF THE MARKETING AUTHORIZATION / AUTHORIZED REPRESENTATIVE: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pStyle w:val="BodyText3"/>
              <w:ind w:right="0"/>
              <w:rPr>
                <w:b/>
              </w:rPr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pStyle w:val="BodyText3"/>
              <w:ind w:right="0"/>
              <w:rPr>
                <w:b/>
              </w:rPr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rPr>
                <w:b/>
              </w:rPr>
            </w:pPr>
            <w:r w:rsidRPr="002039BB">
              <w:rPr>
                <w:b/>
              </w:rPr>
              <w:t>ГЛАВЕН СЧЕТОВОДИТЕЛ НА НЗОК: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rPr>
                <w:b/>
              </w:rPr>
            </w:pPr>
            <w:r w:rsidRPr="008F6B3A">
              <w:rPr>
                <w:b/>
              </w:rPr>
              <w:t>CHIEF ACCOUNTANT OF NHIF: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rPr>
                <w:b/>
              </w:rPr>
            </w:pPr>
            <w:r w:rsidRPr="002039BB">
              <w:rPr>
                <w:b/>
              </w:rPr>
              <w:t>ЗОЯ ВЪЛЕВА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rPr>
                <w:b/>
              </w:rPr>
            </w:pPr>
            <w:r w:rsidRPr="008F6B3A">
              <w:rPr>
                <w:b/>
              </w:rPr>
              <w:t>ZOYA VALEVA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rPr>
                <w:b/>
              </w:rPr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rPr>
                <w:b/>
              </w:rPr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:rsidR="002039BB" w:rsidRPr="008F6B3A" w:rsidRDefault="002039BB" w:rsidP="00F725A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spacing w:line="276" w:lineRule="auto"/>
              <w:rPr>
                <w:b/>
                <w:sz w:val="20"/>
                <w:szCs w:val="20"/>
              </w:rPr>
            </w:pPr>
            <w:r w:rsidRPr="002039BB">
              <w:rPr>
                <w:b/>
                <w:sz w:val="20"/>
                <w:szCs w:val="20"/>
              </w:rPr>
              <w:t>Съгласували: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8F6B3A">
              <w:rPr>
                <w:b/>
                <w:sz w:val="20"/>
                <w:szCs w:val="20"/>
              </w:rPr>
              <w:t>Coordinated</w:t>
            </w:r>
            <w:proofErr w:type="spellEnd"/>
            <w:r w:rsidRPr="008F6B3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b/>
                <w:sz w:val="20"/>
                <w:szCs w:val="20"/>
              </w:rPr>
              <w:t>with</w:t>
            </w:r>
            <w:proofErr w:type="spellEnd"/>
            <w:r w:rsidRPr="008F6B3A">
              <w:rPr>
                <w:b/>
                <w:sz w:val="20"/>
                <w:szCs w:val="20"/>
              </w:rPr>
              <w:t>: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spacing w:line="276" w:lineRule="auto"/>
              <w:jc w:val="both"/>
              <w:rPr>
                <w:rFonts w:eastAsia="SimSun"/>
                <w:bCs/>
                <w:sz w:val="20"/>
                <w:szCs w:val="20"/>
                <w:lang w:val="en-US"/>
              </w:rPr>
            </w:pPr>
            <w:r w:rsidRPr="002039BB">
              <w:rPr>
                <w:rFonts w:eastAsia="SimSun"/>
                <w:bCs/>
                <w:sz w:val="20"/>
                <w:szCs w:val="20"/>
                <w:lang w:val="ru-RU"/>
              </w:rPr>
              <w:t>Десислава Гайдарова – главен секретар на НЗОК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spacing w:line="276" w:lineRule="auto"/>
              <w:jc w:val="both"/>
              <w:rPr>
                <w:rFonts w:eastAsia="SimSun"/>
                <w:bCs/>
                <w:sz w:val="20"/>
                <w:szCs w:val="20"/>
              </w:rPr>
            </w:pPr>
            <w:proofErr w:type="spellStart"/>
            <w:r w:rsidRPr="008F6B3A">
              <w:rPr>
                <w:bCs/>
                <w:sz w:val="20"/>
                <w:szCs w:val="20"/>
              </w:rPr>
              <w:t>Desislava</w:t>
            </w:r>
            <w:proofErr w:type="spellEnd"/>
            <w:r w:rsidRPr="008F6B3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bCs/>
                <w:sz w:val="20"/>
                <w:szCs w:val="20"/>
              </w:rPr>
              <w:t>Gaydarova</w:t>
            </w:r>
            <w:proofErr w:type="spellEnd"/>
            <w:r w:rsidRPr="008F6B3A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8F6B3A">
              <w:rPr>
                <w:bCs/>
                <w:sz w:val="20"/>
                <w:szCs w:val="20"/>
              </w:rPr>
              <w:t>Chief</w:t>
            </w:r>
            <w:proofErr w:type="spellEnd"/>
            <w:r w:rsidRPr="008F6B3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bCs/>
                <w:sz w:val="20"/>
                <w:szCs w:val="20"/>
              </w:rPr>
              <w:t>Secretary</w:t>
            </w:r>
            <w:proofErr w:type="spellEnd"/>
            <w:r w:rsidRPr="008F6B3A">
              <w:rPr>
                <w:bCs/>
                <w:sz w:val="20"/>
                <w:szCs w:val="20"/>
              </w:rPr>
              <w:t xml:space="preserve"> of NHIF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spacing w:line="276" w:lineRule="auto"/>
              <w:rPr>
                <w:rFonts w:eastAsia="SimSun"/>
                <w:bCs/>
                <w:sz w:val="20"/>
                <w:szCs w:val="20"/>
              </w:rPr>
            </w:pPr>
            <w:r w:rsidRPr="002039BB">
              <w:rPr>
                <w:rFonts w:eastAsia="SimSun"/>
                <w:bCs/>
                <w:sz w:val="20"/>
                <w:szCs w:val="20"/>
              </w:rPr>
              <w:t>Ганка Аврамова – директор на дирекция БФП</w:t>
            </w:r>
          </w:p>
        </w:tc>
        <w:tc>
          <w:tcPr>
            <w:tcW w:w="5211" w:type="dxa"/>
          </w:tcPr>
          <w:p w:rsidR="002039BB" w:rsidRPr="008F6B3A" w:rsidRDefault="002039BB" w:rsidP="00F725A7">
            <w:pPr>
              <w:spacing w:line="276" w:lineRule="auto"/>
              <w:rPr>
                <w:rFonts w:eastAsia="SimSun"/>
                <w:bCs/>
                <w:sz w:val="20"/>
                <w:szCs w:val="20"/>
              </w:rPr>
            </w:pPr>
            <w:proofErr w:type="spellStart"/>
            <w:r w:rsidRPr="008F6B3A">
              <w:rPr>
                <w:bCs/>
                <w:sz w:val="20"/>
                <w:szCs w:val="20"/>
              </w:rPr>
              <w:t>Ganka</w:t>
            </w:r>
            <w:proofErr w:type="spellEnd"/>
            <w:r w:rsidRPr="008F6B3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bCs/>
                <w:sz w:val="20"/>
                <w:szCs w:val="20"/>
              </w:rPr>
              <w:t>Avramova</w:t>
            </w:r>
            <w:proofErr w:type="spellEnd"/>
            <w:r w:rsidRPr="008F6B3A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8F6B3A">
              <w:rPr>
                <w:bCs/>
                <w:sz w:val="20"/>
                <w:szCs w:val="20"/>
              </w:rPr>
              <w:t>Director</w:t>
            </w:r>
            <w:proofErr w:type="spellEnd"/>
            <w:r w:rsidRPr="008F6B3A">
              <w:rPr>
                <w:bCs/>
                <w:sz w:val="20"/>
                <w:szCs w:val="20"/>
              </w:rPr>
              <w:t xml:space="preserve"> of  </w:t>
            </w:r>
            <w:proofErr w:type="spellStart"/>
            <w:r w:rsidRPr="008F6B3A">
              <w:rPr>
                <w:bCs/>
                <w:sz w:val="20"/>
                <w:szCs w:val="20"/>
              </w:rPr>
              <w:t>Grants</w:t>
            </w:r>
            <w:proofErr w:type="spellEnd"/>
            <w:r w:rsidRPr="008F6B3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F6B3A">
              <w:rPr>
                <w:bCs/>
                <w:sz w:val="20"/>
                <w:szCs w:val="20"/>
              </w:rPr>
              <w:t>Directorate</w:t>
            </w:r>
            <w:proofErr w:type="spellEnd"/>
            <w:r w:rsidRPr="008F6B3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spacing w:line="276" w:lineRule="auto"/>
              <w:rPr>
                <w:rFonts w:eastAsia="SimSun"/>
                <w:bCs/>
                <w:sz w:val="20"/>
                <w:szCs w:val="20"/>
              </w:rPr>
            </w:pPr>
            <w:r w:rsidRPr="002039BB">
              <w:rPr>
                <w:rFonts w:eastAsia="SimSun"/>
                <w:bCs/>
                <w:sz w:val="20"/>
                <w:szCs w:val="20"/>
              </w:rPr>
              <w:t>Д-р Галя Кондева - директор на дирекция ЛПМИКПО</w:t>
            </w:r>
          </w:p>
        </w:tc>
        <w:tc>
          <w:tcPr>
            <w:tcW w:w="5211" w:type="dxa"/>
          </w:tcPr>
          <w:p w:rsidR="002039BB" w:rsidRPr="002C29F1" w:rsidRDefault="002039BB" w:rsidP="002D1192">
            <w:pPr>
              <w:spacing w:line="276" w:lineRule="auto"/>
              <w:rPr>
                <w:rFonts w:eastAsia="SimSun"/>
                <w:bCs/>
                <w:sz w:val="20"/>
                <w:szCs w:val="20"/>
              </w:rPr>
            </w:pPr>
            <w:r w:rsidRPr="002C29F1">
              <w:rPr>
                <w:bCs/>
                <w:sz w:val="20"/>
                <w:szCs w:val="20"/>
              </w:rPr>
              <w:t xml:space="preserve">Dr. </w:t>
            </w:r>
            <w:proofErr w:type="spellStart"/>
            <w:r w:rsidRPr="002C29F1">
              <w:rPr>
                <w:bCs/>
                <w:sz w:val="20"/>
                <w:szCs w:val="20"/>
              </w:rPr>
              <w:t>Galya</w:t>
            </w:r>
            <w:proofErr w:type="spellEnd"/>
            <w:r w:rsidRPr="002C29F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29F1">
              <w:rPr>
                <w:bCs/>
                <w:sz w:val="20"/>
                <w:szCs w:val="20"/>
              </w:rPr>
              <w:t>Kondeva</w:t>
            </w:r>
            <w:proofErr w:type="spellEnd"/>
            <w:r w:rsidRPr="002C29F1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2C29F1">
              <w:rPr>
                <w:bCs/>
                <w:sz w:val="20"/>
                <w:szCs w:val="20"/>
              </w:rPr>
              <w:t>Director</w:t>
            </w:r>
            <w:proofErr w:type="spellEnd"/>
            <w:r w:rsidRPr="002C29F1">
              <w:rPr>
                <w:bCs/>
                <w:sz w:val="20"/>
                <w:szCs w:val="20"/>
              </w:rPr>
              <w:t xml:space="preserve"> of  </w:t>
            </w:r>
            <w:proofErr w:type="spellStart"/>
            <w:r w:rsidRPr="002C29F1">
              <w:rPr>
                <w:bCs/>
                <w:sz w:val="20"/>
                <w:szCs w:val="20"/>
              </w:rPr>
              <w:t>Directorate</w:t>
            </w:r>
            <w:proofErr w:type="spellEnd"/>
            <w:r w:rsidRPr="002C29F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039BB" w:rsidRPr="002039BB" w:rsidTr="002C29F1">
        <w:tc>
          <w:tcPr>
            <w:tcW w:w="5211" w:type="dxa"/>
          </w:tcPr>
          <w:p w:rsidR="002039BB" w:rsidRPr="002039BB" w:rsidRDefault="002039BB" w:rsidP="000C051C">
            <w:pPr>
              <w:spacing w:line="276" w:lineRule="auto"/>
              <w:rPr>
                <w:rFonts w:eastAsia="SimSun"/>
                <w:b/>
                <w:bCs/>
                <w:sz w:val="20"/>
                <w:szCs w:val="20"/>
              </w:rPr>
            </w:pPr>
            <w:r w:rsidRPr="002039BB">
              <w:rPr>
                <w:rFonts w:eastAsia="SimSun"/>
                <w:b/>
                <w:bCs/>
                <w:sz w:val="20"/>
                <w:szCs w:val="20"/>
              </w:rPr>
              <w:t>Изготвил:</w:t>
            </w:r>
            <w:r w:rsidRPr="002039BB">
              <w:rPr>
                <w:rFonts w:eastAsia="SimSun"/>
                <w:bCs/>
                <w:sz w:val="20"/>
                <w:szCs w:val="20"/>
              </w:rPr>
              <w:t>Ирена Бенева – началник на отдел ДО в дирекция ЛПМИКПО</w:t>
            </w:r>
          </w:p>
        </w:tc>
        <w:tc>
          <w:tcPr>
            <w:tcW w:w="5211" w:type="dxa"/>
          </w:tcPr>
          <w:p w:rsidR="002039BB" w:rsidRPr="002C29F1" w:rsidRDefault="002039BB" w:rsidP="002D1192">
            <w:pPr>
              <w:spacing w:line="276" w:lineRule="auto"/>
              <w:rPr>
                <w:rFonts w:eastAsia="SimSun"/>
                <w:b/>
                <w:bCs/>
                <w:sz w:val="20"/>
                <w:szCs w:val="20"/>
              </w:rPr>
            </w:pPr>
            <w:proofErr w:type="spellStart"/>
            <w:r w:rsidRPr="002C29F1">
              <w:rPr>
                <w:bCs/>
                <w:sz w:val="20"/>
                <w:szCs w:val="20"/>
              </w:rPr>
              <w:t>Prepared</w:t>
            </w:r>
            <w:proofErr w:type="spellEnd"/>
            <w:r w:rsidRPr="002C29F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29F1">
              <w:rPr>
                <w:bCs/>
                <w:sz w:val="20"/>
                <w:szCs w:val="20"/>
              </w:rPr>
              <w:t>by</w:t>
            </w:r>
            <w:proofErr w:type="spellEnd"/>
            <w:r w:rsidRPr="002C29F1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2C29F1">
              <w:rPr>
                <w:bCs/>
                <w:sz w:val="20"/>
                <w:szCs w:val="20"/>
              </w:rPr>
              <w:t>Irena</w:t>
            </w:r>
            <w:proofErr w:type="spellEnd"/>
            <w:r w:rsidRPr="002C29F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29F1">
              <w:rPr>
                <w:bCs/>
                <w:sz w:val="20"/>
                <w:szCs w:val="20"/>
              </w:rPr>
              <w:t>Beneva</w:t>
            </w:r>
            <w:proofErr w:type="spellEnd"/>
            <w:r w:rsidRPr="002C29F1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2C29F1">
              <w:rPr>
                <w:bCs/>
                <w:sz w:val="20"/>
                <w:szCs w:val="20"/>
              </w:rPr>
              <w:t>head</w:t>
            </w:r>
            <w:proofErr w:type="spellEnd"/>
            <w:r w:rsidRPr="002C29F1">
              <w:rPr>
                <w:bCs/>
                <w:sz w:val="20"/>
                <w:szCs w:val="20"/>
              </w:rPr>
              <w:t xml:space="preserve"> of DO </w:t>
            </w:r>
            <w:proofErr w:type="spellStart"/>
            <w:r w:rsidRPr="002C29F1">
              <w:rPr>
                <w:bCs/>
                <w:sz w:val="20"/>
                <w:szCs w:val="20"/>
              </w:rPr>
              <w:t>department</w:t>
            </w:r>
            <w:proofErr w:type="spellEnd"/>
            <w:r w:rsidRPr="002C29F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29F1">
              <w:rPr>
                <w:bCs/>
                <w:sz w:val="20"/>
                <w:szCs w:val="20"/>
              </w:rPr>
              <w:t>in</w:t>
            </w:r>
            <w:proofErr w:type="spellEnd"/>
            <w:r w:rsidRPr="002C29F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C29F1">
              <w:rPr>
                <w:bCs/>
                <w:sz w:val="20"/>
                <w:szCs w:val="20"/>
              </w:rPr>
              <w:t>Directorate</w:t>
            </w:r>
            <w:proofErr w:type="spellEnd"/>
            <w:r w:rsidRPr="002C29F1">
              <w:rPr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B435DD" w:rsidRDefault="00B435DD" w:rsidP="005B1801">
      <w:pPr>
        <w:ind w:left="540"/>
        <w:rPr>
          <w:b/>
        </w:rPr>
      </w:pPr>
    </w:p>
    <w:p w:rsidR="00B435DD" w:rsidRDefault="00B435DD" w:rsidP="005B1801">
      <w:pPr>
        <w:ind w:left="540"/>
        <w:rPr>
          <w:b/>
        </w:rPr>
      </w:pPr>
    </w:p>
    <w:p w:rsidR="00B435DD" w:rsidRDefault="00B435DD" w:rsidP="005B1801">
      <w:pPr>
        <w:ind w:left="540"/>
        <w:rPr>
          <w:b/>
        </w:rPr>
      </w:pPr>
    </w:p>
    <w:sectPr w:rsidR="00B435DD" w:rsidSect="006567F6">
      <w:footerReference w:type="even" r:id="rId10"/>
      <w:footerReference w:type="default" r:id="rId11"/>
      <w:pgSz w:w="11906" w:h="16838"/>
      <w:pgMar w:top="1135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F19" w:rsidRDefault="009C7F19">
      <w:r>
        <w:separator/>
      </w:r>
    </w:p>
  </w:endnote>
  <w:endnote w:type="continuationSeparator" w:id="0">
    <w:p w:rsidR="009C7F19" w:rsidRDefault="009C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FD" w:rsidRDefault="00DA0B02" w:rsidP="00623C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44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44FD" w:rsidRDefault="000B44FD" w:rsidP="00600D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FD" w:rsidRDefault="00DA0B02" w:rsidP="00623C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44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1192">
      <w:rPr>
        <w:rStyle w:val="PageNumber"/>
        <w:noProof/>
      </w:rPr>
      <w:t>6</w:t>
    </w:r>
    <w:r>
      <w:rPr>
        <w:rStyle w:val="PageNumber"/>
      </w:rPr>
      <w:fldChar w:fldCharType="end"/>
    </w:r>
  </w:p>
  <w:p w:rsidR="000B44FD" w:rsidRDefault="000B44FD" w:rsidP="00600D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F19" w:rsidRDefault="009C7F19">
      <w:r>
        <w:separator/>
      </w:r>
    </w:p>
  </w:footnote>
  <w:footnote w:type="continuationSeparator" w:id="0">
    <w:p w:rsidR="009C7F19" w:rsidRDefault="009C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ABE"/>
    <w:multiLevelType w:val="hybridMultilevel"/>
    <w:tmpl w:val="D5B8B2F2"/>
    <w:lvl w:ilvl="0" w:tplc="691266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D045C6"/>
    <w:multiLevelType w:val="hybridMultilevel"/>
    <w:tmpl w:val="45F2B1A2"/>
    <w:lvl w:ilvl="0" w:tplc="756C1CC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5028B4"/>
    <w:multiLevelType w:val="hybridMultilevel"/>
    <w:tmpl w:val="6F60504C"/>
    <w:lvl w:ilvl="0" w:tplc="B5D8C3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C444DFB"/>
    <w:multiLevelType w:val="hybridMultilevel"/>
    <w:tmpl w:val="A9BE7E78"/>
    <w:lvl w:ilvl="0" w:tplc="389AF45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ll Times New Roman" w:hAnsi="All Times New Roman" w:cs="All 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1D54799"/>
    <w:multiLevelType w:val="hybridMultilevel"/>
    <w:tmpl w:val="29FC1EA8"/>
    <w:lvl w:ilvl="0" w:tplc="E8CED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027FB8"/>
    <w:multiLevelType w:val="hybridMultilevel"/>
    <w:tmpl w:val="3E2A248A"/>
    <w:lvl w:ilvl="0" w:tplc="CBD097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8430736"/>
    <w:multiLevelType w:val="hybridMultilevel"/>
    <w:tmpl w:val="F49A483A"/>
    <w:lvl w:ilvl="0" w:tplc="378448F6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0B36E74"/>
    <w:multiLevelType w:val="hybridMultilevel"/>
    <w:tmpl w:val="D7C40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A5348"/>
    <w:multiLevelType w:val="hybridMultilevel"/>
    <w:tmpl w:val="5BF087FA"/>
    <w:lvl w:ilvl="0" w:tplc="D732122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DB03A57"/>
    <w:multiLevelType w:val="hybridMultilevel"/>
    <w:tmpl w:val="F5D0C000"/>
    <w:lvl w:ilvl="0" w:tplc="4810E37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">
    <w:nsid w:val="413D1566"/>
    <w:multiLevelType w:val="multilevel"/>
    <w:tmpl w:val="8DA0B30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4A07346E"/>
    <w:multiLevelType w:val="singleLevel"/>
    <w:tmpl w:val="64F2EF04"/>
    <w:lvl w:ilvl="0">
      <w:start w:val="1"/>
      <w:numFmt w:val="upperRoman"/>
      <w:pStyle w:val="Heading6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54D77AFF"/>
    <w:multiLevelType w:val="hybridMultilevel"/>
    <w:tmpl w:val="192E7BFE"/>
    <w:lvl w:ilvl="0" w:tplc="91C80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7A10BC3"/>
    <w:multiLevelType w:val="hybridMultilevel"/>
    <w:tmpl w:val="63982180"/>
    <w:lvl w:ilvl="0" w:tplc="76E22EF2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80C7A1F"/>
    <w:multiLevelType w:val="hybridMultilevel"/>
    <w:tmpl w:val="E9CCE9E2"/>
    <w:lvl w:ilvl="0" w:tplc="C9962B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5CCD69A6"/>
    <w:multiLevelType w:val="hybridMultilevel"/>
    <w:tmpl w:val="FC3AC688"/>
    <w:lvl w:ilvl="0" w:tplc="09DEFD6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61385BF5"/>
    <w:multiLevelType w:val="hybridMultilevel"/>
    <w:tmpl w:val="1DF46208"/>
    <w:lvl w:ilvl="0" w:tplc="C02609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68747835"/>
    <w:multiLevelType w:val="hybridMultilevel"/>
    <w:tmpl w:val="1B389BFA"/>
    <w:lvl w:ilvl="0" w:tplc="7760150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718D7B31"/>
    <w:multiLevelType w:val="hybridMultilevel"/>
    <w:tmpl w:val="49CC6AFA"/>
    <w:lvl w:ilvl="0" w:tplc="44C230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71AA681D"/>
    <w:multiLevelType w:val="hybridMultilevel"/>
    <w:tmpl w:val="192E7BFE"/>
    <w:lvl w:ilvl="0" w:tplc="91C80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C580353"/>
    <w:multiLevelType w:val="hybridMultilevel"/>
    <w:tmpl w:val="4190C69E"/>
    <w:lvl w:ilvl="0" w:tplc="E264CF02">
      <w:start w:val="5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10"/>
  </w:num>
  <w:num w:numId="5">
    <w:abstractNumId w:val="8"/>
  </w:num>
  <w:num w:numId="6">
    <w:abstractNumId w:val="5"/>
  </w:num>
  <w:num w:numId="7">
    <w:abstractNumId w:val="15"/>
  </w:num>
  <w:num w:numId="8">
    <w:abstractNumId w:val="3"/>
  </w:num>
  <w:num w:numId="9">
    <w:abstractNumId w:val="16"/>
  </w:num>
  <w:num w:numId="10">
    <w:abstractNumId w:val="11"/>
  </w:num>
  <w:num w:numId="11">
    <w:abstractNumId w:val="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"/>
  </w:num>
  <w:num w:numId="15">
    <w:abstractNumId w:val="6"/>
  </w:num>
  <w:num w:numId="16">
    <w:abstractNumId w:val="4"/>
  </w:num>
  <w:num w:numId="17">
    <w:abstractNumId w:val="2"/>
  </w:num>
  <w:num w:numId="18">
    <w:abstractNumId w:val="9"/>
  </w:num>
  <w:num w:numId="19">
    <w:abstractNumId w:val="7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1C5"/>
    <w:rsid w:val="000013F1"/>
    <w:rsid w:val="00002B12"/>
    <w:rsid w:val="0000392E"/>
    <w:rsid w:val="00004372"/>
    <w:rsid w:val="00011608"/>
    <w:rsid w:val="0001715D"/>
    <w:rsid w:val="000225AE"/>
    <w:rsid w:val="00022AA8"/>
    <w:rsid w:val="00022EB9"/>
    <w:rsid w:val="00024AFA"/>
    <w:rsid w:val="000304EC"/>
    <w:rsid w:val="00031B14"/>
    <w:rsid w:val="00031FDA"/>
    <w:rsid w:val="00035DEC"/>
    <w:rsid w:val="00042F73"/>
    <w:rsid w:val="00045683"/>
    <w:rsid w:val="00045FDC"/>
    <w:rsid w:val="0005030B"/>
    <w:rsid w:val="000531C5"/>
    <w:rsid w:val="00055D1F"/>
    <w:rsid w:val="000606C9"/>
    <w:rsid w:val="00065E70"/>
    <w:rsid w:val="000660D9"/>
    <w:rsid w:val="00067783"/>
    <w:rsid w:val="00067E8E"/>
    <w:rsid w:val="00071521"/>
    <w:rsid w:val="00072A9B"/>
    <w:rsid w:val="00073398"/>
    <w:rsid w:val="00073897"/>
    <w:rsid w:val="00075CC2"/>
    <w:rsid w:val="00076480"/>
    <w:rsid w:val="0007732A"/>
    <w:rsid w:val="00080DC7"/>
    <w:rsid w:val="0008260C"/>
    <w:rsid w:val="0009002F"/>
    <w:rsid w:val="00093C3C"/>
    <w:rsid w:val="00096274"/>
    <w:rsid w:val="000974C6"/>
    <w:rsid w:val="000A5F2D"/>
    <w:rsid w:val="000B44FD"/>
    <w:rsid w:val="000B6240"/>
    <w:rsid w:val="000C18E2"/>
    <w:rsid w:val="000C5387"/>
    <w:rsid w:val="000D0D1B"/>
    <w:rsid w:val="000E07BD"/>
    <w:rsid w:val="000E3527"/>
    <w:rsid w:val="000F101D"/>
    <w:rsid w:val="000F1813"/>
    <w:rsid w:val="000F18D9"/>
    <w:rsid w:val="000F2AA1"/>
    <w:rsid w:val="000F3CE3"/>
    <w:rsid w:val="000F6790"/>
    <w:rsid w:val="00101F53"/>
    <w:rsid w:val="00101FB8"/>
    <w:rsid w:val="0010266E"/>
    <w:rsid w:val="00102808"/>
    <w:rsid w:val="00112199"/>
    <w:rsid w:val="001128B5"/>
    <w:rsid w:val="001131F4"/>
    <w:rsid w:val="001146ED"/>
    <w:rsid w:val="001168F9"/>
    <w:rsid w:val="00116FBD"/>
    <w:rsid w:val="00125C52"/>
    <w:rsid w:val="00126D74"/>
    <w:rsid w:val="00126DE3"/>
    <w:rsid w:val="00130E95"/>
    <w:rsid w:val="00132242"/>
    <w:rsid w:val="001337C6"/>
    <w:rsid w:val="001363CB"/>
    <w:rsid w:val="00145B20"/>
    <w:rsid w:val="00145DE6"/>
    <w:rsid w:val="001460AB"/>
    <w:rsid w:val="001464E3"/>
    <w:rsid w:val="00151335"/>
    <w:rsid w:val="0015342D"/>
    <w:rsid w:val="001536FA"/>
    <w:rsid w:val="00154806"/>
    <w:rsid w:val="00160FCE"/>
    <w:rsid w:val="0016137B"/>
    <w:rsid w:val="001657A1"/>
    <w:rsid w:val="00170AAE"/>
    <w:rsid w:val="00170BE3"/>
    <w:rsid w:val="0018100E"/>
    <w:rsid w:val="00182A3C"/>
    <w:rsid w:val="0018308A"/>
    <w:rsid w:val="00184794"/>
    <w:rsid w:val="001854B6"/>
    <w:rsid w:val="001A32F3"/>
    <w:rsid w:val="001A434D"/>
    <w:rsid w:val="001B12DA"/>
    <w:rsid w:val="001B698A"/>
    <w:rsid w:val="001C422C"/>
    <w:rsid w:val="001D17FB"/>
    <w:rsid w:val="001D7DB2"/>
    <w:rsid w:val="001E00DB"/>
    <w:rsid w:val="001E7BE6"/>
    <w:rsid w:val="001F11B6"/>
    <w:rsid w:val="001F1A85"/>
    <w:rsid w:val="001F2ACE"/>
    <w:rsid w:val="0020001B"/>
    <w:rsid w:val="002039BB"/>
    <w:rsid w:val="00207BC0"/>
    <w:rsid w:val="00213FBB"/>
    <w:rsid w:val="002172F7"/>
    <w:rsid w:val="00217683"/>
    <w:rsid w:val="00225B1F"/>
    <w:rsid w:val="00227D8C"/>
    <w:rsid w:val="00231209"/>
    <w:rsid w:val="00231726"/>
    <w:rsid w:val="00232B8E"/>
    <w:rsid w:val="002332FB"/>
    <w:rsid w:val="002349EB"/>
    <w:rsid w:val="0023758F"/>
    <w:rsid w:val="00237E8A"/>
    <w:rsid w:val="00245EEF"/>
    <w:rsid w:val="00246E7B"/>
    <w:rsid w:val="0025012A"/>
    <w:rsid w:val="002503B7"/>
    <w:rsid w:val="00254F05"/>
    <w:rsid w:val="00260E80"/>
    <w:rsid w:val="002678A2"/>
    <w:rsid w:val="00270377"/>
    <w:rsid w:val="00275B16"/>
    <w:rsid w:val="00277312"/>
    <w:rsid w:val="00281AA3"/>
    <w:rsid w:val="00283DC2"/>
    <w:rsid w:val="0029173C"/>
    <w:rsid w:val="0029364B"/>
    <w:rsid w:val="00294719"/>
    <w:rsid w:val="00295645"/>
    <w:rsid w:val="002A14DA"/>
    <w:rsid w:val="002A4168"/>
    <w:rsid w:val="002B1AAB"/>
    <w:rsid w:val="002B231B"/>
    <w:rsid w:val="002B59D8"/>
    <w:rsid w:val="002C29F1"/>
    <w:rsid w:val="002C3D15"/>
    <w:rsid w:val="002C4759"/>
    <w:rsid w:val="002C5A4A"/>
    <w:rsid w:val="002C6E7D"/>
    <w:rsid w:val="002D1015"/>
    <w:rsid w:val="002D1192"/>
    <w:rsid w:val="002D6A74"/>
    <w:rsid w:val="002D724D"/>
    <w:rsid w:val="002E0F0C"/>
    <w:rsid w:val="002E285C"/>
    <w:rsid w:val="002E493E"/>
    <w:rsid w:val="002F0132"/>
    <w:rsid w:val="002F1283"/>
    <w:rsid w:val="002F509C"/>
    <w:rsid w:val="0030043B"/>
    <w:rsid w:val="0030091F"/>
    <w:rsid w:val="003010D3"/>
    <w:rsid w:val="003028DC"/>
    <w:rsid w:val="0030654B"/>
    <w:rsid w:val="00311808"/>
    <w:rsid w:val="00311F1F"/>
    <w:rsid w:val="0031483F"/>
    <w:rsid w:val="003155B2"/>
    <w:rsid w:val="003211E7"/>
    <w:rsid w:val="00326E98"/>
    <w:rsid w:val="0032780A"/>
    <w:rsid w:val="00327C2C"/>
    <w:rsid w:val="00333324"/>
    <w:rsid w:val="00336C6B"/>
    <w:rsid w:val="0033781D"/>
    <w:rsid w:val="00337E42"/>
    <w:rsid w:val="00341177"/>
    <w:rsid w:val="00344DAC"/>
    <w:rsid w:val="00353BCB"/>
    <w:rsid w:val="00356BB8"/>
    <w:rsid w:val="00356D53"/>
    <w:rsid w:val="003572CB"/>
    <w:rsid w:val="00361478"/>
    <w:rsid w:val="00363C80"/>
    <w:rsid w:val="00367F5E"/>
    <w:rsid w:val="003718A0"/>
    <w:rsid w:val="00374D0C"/>
    <w:rsid w:val="00387FCA"/>
    <w:rsid w:val="0039414B"/>
    <w:rsid w:val="00394573"/>
    <w:rsid w:val="00396898"/>
    <w:rsid w:val="003A0ABD"/>
    <w:rsid w:val="003A1E49"/>
    <w:rsid w:val="003A1EB3"/>
    <w:rsid w:val="003A212B"/>
    <w:rsid w:val="003A4EC6"/>
    <w:rsid w:val="003B2526"/>
    <w:rsid w:val="003B386D"/>
    <w:rsid w:val="003B5EF7"/>
    <w:rsid w:val="003B7D6A"/>
    <w:rsid w:val="003C302C"/>
    <w:rsid w:val="003C307A"/>
    <w:rsid w:val="003C52B3"/>
    <w:rsid w:val="003D355D"/>
    <w:rsid w:val="003D5B36"/>
    <w:rsid w:val="003D7B07"/>
    <w:rsid w:val="003E32E6"/>
    <w:rsid w:val="003E334C"/>
    <w:rsid w:val="003E5122"/>
    <w:rsid w:val="003E6A31"/>
    <w:rsid w:val="003E78AC"/>
    <w:rsid w:val="003F1B22"/>
    <w:rsid w:val="003F279F"/>
    <w:rsid w:val="003F6298"/>
    <w:rsid w:val="00400A59"/>
    <w:rsid w:val="00403865"/>
    <w:rsid w:val="00403920"/>
    <w:rsid w:val="004046D8"/>
    <w:rsid w:val="00410438"/>
    <w:rsid w:val="00410A2D"/>
    <w:rsid w:val="00412201"/>
    <w:rsid w:val="00421748"/>
    <w:rsid w:val="00421787"/>
    <w:rsid w:val="004219C0"/>
    <w:rsid w:val="0042510F"/>
    <w:rsid w:val="00426809"/>
    <w:rsid w:val="00426A2F"/>
    <w:rsid w:val="00440B61"/>
    <w:rsid w:val="00445E60"/>
    <w:rsid w:val="004502E1"/>
    <w:rsid w:val="004506F7"/>
    <w:rsid w:val="00450E47"/>
    <w:rsid w:val="004604DD"/>
    <w:rsid w:val="00466AA7"/>
    <w:rsid w:val="00470FA4"/>
    <w:rsid w:val="0047106F"/>
    <w:rsid w:val="0047375A"/>
    <w:rsid w:val="004738FF"/>
    <w:rsid w:val="00475479"/>
    <w:rsid w:val="00480600"/>
    <w:rsid w:val="004859D6"/>
    <w:rsid w:val="00486946"/>
    <w:rsid w:val="004900F2"/>
    <w:rsid w:val="004A1B33"/>
    <w:rsid w:val="004A348F"/>
    <w:rsid w:val="004B048B"/>
    <w:rsid w:val="004B681F"/>
    <w:rsid w:val="004B7F1A"/>
    <w:rsid w:val="004C20F6"/>
    <w:rsid w:val="004C214A"/>
    <w:rsid w:val="004D0C56"/>
    <w:rsid w:val="004D291B"/>
    <w:rsid w:val="004D5F5E"/>
    <w:rsid w:val="004E2CB8"/>
    <w:rsid w:val="004E3181"/>
    <w:rsid w:val="004E5E5B"/>
    <w:rsid w:val="004F3649"/>
    <w:rsid w:val="00503426"/>
    <w:rsid w:val="00504319"/>
    <w:rsid w:val="005044AD"/>
    <w:rsid w:val="00510927"/>
    <w:rsid w:val="00510BF2"/>
    <w:rsid w:val="00512B05"/>
    <w:rsid w:val="0051346F"/>
    <w:rsid w:val="00513525"/>
    <w:rsid w:val="00516024"/>
    <w:rsid w:val="00516894"/>
    <w:rsid w:val="00521F99"/>
    <w:rsid w:val="005225BC"/>
    <w:rsid w:val="005236E6"/>
    <w:rsid w:val="00527C86"/>
    <w:rsid w:val="005301C0"/>
    <w:rsid w:val="0053122C"/>
    <w:rsid w:val="0053179D"/>
    <w:rsid w:val="00534470"/>
    <w:rsid w:val="00535816"/>
    <w:rsid w:val="0054331E"/>
    <w:rsid w:val="0054569A"/>
    <w:rsid w:val="00551016"/>
    <w:rsid w:val="00551FB4"/>
    <w:rsid w:val="005568C8"/>
    <w:rsid w:val="00560DD8"/>
    <w:rsid w:val="00561D34"/>
    <w:rsid w:val="00562959"/>
    <w:rsid w:val="00565887"/>
    <w:rsid w:val="00567AE8"/>
    <w:rsid w:val="00567C4F"/>
    <w:rsid w:val="0057146D"/>
    <w:rsid w:val="005735CB"/>
    <w:rsid w:val="00576715"/>
    <w:rsid w:val="00584B71"/>
    <w:rsid w:val="00590685"/>
    <w:rsid w:val="0059402B"/>
    <w:rsid w:val="005956E7"/>
    <w:rsid w:val="00595C77"/>
    <w:rsid w:val="00597270"/>
    <w:rsid w:val="005A21D5"/>
    <w:rsid w:val="005A3F13"/>
    <w:rsid w:val="005A56EF"/>
    <w:rsid w:val="005B1801"/>
    <w:rsid w:val="005B61E4"/>
    <w:rsid w:val="005B75B8"/>
    <w:rsid w:val="005C402B"/>
    <w:rsid w:val="005C47CF"/>
    <w:rsid w:val="005C5437"/>
    <w:rsid w:val="005C57E3"/>
    <w:rsid w:val="005D2977"/>
    <w:rsid w:val="005D6821"/>
    <w:rsid w:val="005E3A1E"/>
    <w:rsid w:val="005E56B7"/>
    <w:rsid w:val="005F0BBF"/>
    <w:rsid w:val="005F4A63"/>
    <w:rsid w:val="005F4E76"/>
    <w:rsid w:val="00600344"/>
    <w:rsid w:val="00600D47"/>
    <w:rsid w:val="00602B8E"/>
    <w:rsid w:val="00605777"/>
    <w:rsid w:val="00607EEA"/>
    <w:rsid w:val="0061068B"/>
    <w:rsid w:val="00613B36"/>
    <w:rsid w:val="00615893"/>
    <w:rsid w:val="00615D5E"/>
    <w:rsid w:val="0062168C"/>
    <w:rsid w:val="00623C1C"/>
    <w:rsid w:val="00636355"/>
    <w:rsid w:val="006371C0"/>
    <w:rsid w:val="0064230B"/>
    <w:rsid w:val="00644371"/>
    <w:rsid w:val="00646AE4"/>
    <w:rsid w:val="00647E03"/>
    <w:rsid w:val="0065064D"/>
    <w:rsid w:val="006513C5"/>
    <w:rsid w:val="00651748"/>
    <w:rsid w:val="0065419C"/>
    <w:rsid w:val="006545F2"/>
    <w:rsid w:val="006567F6"/>
    <w:rsid w:val="00660856"/>
    <w:rsid w:val="00661458"/>
    <w:rsid w:val="00663819"/>
    <w:rsid w:val="00664229"/>
    <w:rsid w:val="00664AB2"/>
    <w:rsid w:val="0066511F"/>
    <w:rsid w:val="00667421"/>
    <w:rsid w:val="00671CBF"/>
    <w:rsid w:val="006730FD"/>
    <w:rsid w:val="006816C0"/>
    <w:rsid w:val="00690583"/>
    <w:rsid w:val="0069459E"/>
    <w:rsid w:val="00697D01"/>
    <w:rsid w:val="006A0339"/>
    <w:rsid w:val="006A0744"/>
    <w:rsid w:val="006A0794"/>
    <w:rsid w:val="006A12A6"/>
    <w:rsid w:val="006B0E70"/>
    <w:rsid w:val="006B7A86"/>
    <w:rsid w:val="006B7B5D"/>
    <w:rsid w:val="006C5511"/>
    <w:rsid w:val="006D1A37"/>
    <w:rsid w:val="006D1E52"/>
    <w:rsid w:val="006D6303"/>
    <w:rsid w:val="006D7067"/>
    <w:rsid w:val="006E091F"/>
    <w:rsid w:val="006E106B"/>
    <w:rsid w:val="006E793A"/>
    <w:rsid w:val="006F01F8"/>
    <w:rsid w:val="006F19EB"/>
    <w:rsid w:val="006F6667"/>
    <w:rsid w:val="006F68FA"/>
    <w:rsid w:val="00701632"/>
    <w:rsid w:val="00702B13"/>
    <w:rsid w:val="007062E6"/>
    <w:rsid w:val="007073E5"/>
    <w:rsid w:val="007075FA"/>
    <w:rsid w:val="007104BC"/>
    <w:rsid w:val="00710C32"/>
    <w:rsid w:val="00713B09"/>
    <w:rsid w:val="00715B2C"/>
    <w:rsid w:val="00716CB5"/>
    <w:rsid w:val="00720147"/>
    <w:rsid w:val="00720AEF"/>
    <w:rsid w:val="007228D7"/>
    <w:rsid w:val="007247E1"/>
    <w:rsid w:val="00724FCC"/>
    <w:rsid w:val="0073595A"/>
    <w:rsid w:val="00744325"/>
    <w:rsid w:val="00745EB9"/>
    <w:rsid w:val="00746192"/>
    <w:rsid w:val="00747630"/>
    <w:rsid w:val="007476A9"/>
    <w:rsid w:val="00750536"/>
    <w:rsid w:val="007507B0"/>
    <w:rsid w:val="007508A8"/>
    <w:rsid w:val="00757441"/>
    <w:rsid w:val="007626F1"/>
    <w:rsid w:val="0076627B"/>
    <w:rsid w:val="00767A9A"/>
    <w:rsid w:val="00775C4F"/>
    <w:rsid w:val="00776293"/>
    <w:rsid w:val="00777227"/>
    <w:rsid w:val="00785C27"/>
    <w:rsid w:val="0079209A"/>
    <w:rsid w:val="00793814"/>
    <w:rsid w:val="00793ADA"/>
    <w:rsid w:val="00796BAF"/>
    <w:rsid w:val="007A1AF4"/>
    <w:rsid w:val="007A29BA"/>
    <w:rsid w:val="007A4D27"/>
    <w:rsid w:val="007B4CF4"/>
    <w:rsid w:val="007C5274"/>
    <w:rsid w:val="007C7BA4"/>
    <w:rsid w:val="007D1122"/>
    <w:rsid w:val="007D15AF"/>
    <w:rsid w:val="007D3F36"/>
    <w:rsid w:val="007D5528"/>
    <w:rsid w:val="007E05C9"/>
    <w:rsid w:val="007E2B8A"/>
    <w:rsid w:val="007E3640"/>
    <w:rsid w:val="007E536C"/>
    <w:rsid w:val="007F02F4"/>
    <w:rsid w:val="007F3848"/>
    <w:rsid w:val="00805732"/>
    <w:rsid w:val="00805A94"/>
    <w:rsid w:val="008066C3"/>
    <w:rsid w:val="00806B92"/>
    <w:rsid w:val="0081018D"/>
    <w:rsid w:val="008104D0"/>
    <w:rsid w:val="00815F4B"/>
    <w:rsid w:val="00817FFD"/>
    <w:rsid w:val="00821076"/>
    <w:rsid w:val="0082123E"/>
    <w:rsid w:val="0082436B"/>
    <w:rsid w:val="00826D27"/>
    <w:rsid w:val="008332BE"/>
    <w:rsid w:val="00836B04"/>
    <w:rsid w:val="00840089"/>
    <w:rsid w:val="00840157"/>
    <w:rsid w:val="008508ED"/>
    <w:rsid w:val="00852CFB"/>
    <w:rsid w:val="008547E2"/>
    <w:rsid w:val="00854AF0"/>
    <w:rsid w:val="00857F03"/>
    <w:rsid w:val="00861405"/>
    <w:rsid w:val="00864D4F"/>
    <w:rsid w:val="00864FBA"/>
    <w:rsid w:val="0086622A"/>
    <w:rsid w:val="008712EA"/>
    <w:rsid w:val="008742DA"/>
    <w:rsid w:val="00876001"/>
    <w:rsid w:val="00881FAD"/>
    <w:rsid w:val="00882580"/>
    <w:rsid w:val="00884BF3"/>
    <w:rsid w:val="00890A65"/>
    <w:rsid w:val="0089330C"/>
    <w:rsid w:val="00896406"/>
    <w:rsid w:val="008966AC"/>
    <w:rsid w:val="008A1BE0"/>
    <w:rsid w:val="008A39E5"/>
    <w:rsid w:val="008A4F6D"/>
    <w:rsid w:val="008A61B4"/>
    <w:rsid w:val="008A6B84"/>
    <w:rsid w:val="008A717D"/>
    <w:rsid w:val="008B3079"/>
    <w:rsid w:val="008B3BB3"/>
    <w:rsid w:val="008B4258"/>
    <w:rsid w:val="008C08C6"/>
    <w:rsid w:val="008C3B3F"/>
    <w:rsid w:val="008C4BCC"/>
    <w:rsid w:val="008D131F"/>
    <w:rsid w:val="008D2C3A"/>
    <w:rsid w:val="008D5310"/>
    <w:rsid w:val="008E0051"/>
    <w:rsid w:val="008E00C4"/>
    <w:rsid w:val="008E6268"/>
    <w:rsid w:val="008E649F"/>
    <w:rsid w:val="008E7B25"/>
    <w:rsid w:val="008F0DC4"/>
    <w:rsid w:val="008F553F"/>
    <w:rsid w:val="00913DB8"/>
    <w:rsid w:val="00915843"/>
    <w:rsid w:val="00916BC9"/>
    <w:rsid w:val="00917F46"/>
    <w:rsid w:val="00925085"/>
    <w:rsid w:val="009273EA"/>
    <w:rsid w:val="009274B5"/>
    <w:rsid w:val="00927533"/>
    <w:rsid w:val="0093039B"/>
    <w:rsid w:val="0093512B"/>
    <w:rsid w:val="009443AC"/>
    <w:rsid w:val="00946206"/>
    <w:rsid w:val="009479A1"/>
    <w:rsid w:val="0095446A"/>
    <w:rsid w:val="00954A93"/>
    <w:rsid w:val="009614C6"/>
    <w:rsid w:val="0096189C"/>
    <w:rsid w:val="00965DD5"/>
    <w:rsid w:val="00966B3F"/>
    <w:rsid w:val="009740D7"/>
    <w:rsid w:val="00974D48"/>
    <w:rsid w:val="00976E3B"/>
    <w:rsid w:val="00981D70"/>
    <w:rsid w:val="0098335F"/>
    <w:rsid w:val="009835E6"/>
    <w:rsid w:val="00986253"/>
    <w:rsid w:val="009938D1"/>
    <w:rsid w:val="0099479D"/>
    <w:rsid w:val="00994ACA"/>
    <w:rsid w:val="009A4B95"/>
    <w:rsid w:val="009A4E35"/>
    <w:rsid w:val="009A7502"/>
    <w:rsid w:val="009B2ED1"/>
    <w:rsid w:val="009B5094"/>
    <w:rsid w:val="009B7541"/>
    <w:rsid w:val="009C06C5"/>
    <w:rsid w:val="009C1401"/>
    <w:rsid w:val="009C430D"/>
    <w:rsid w:val="009C7F19"/>
    <w:rsid w:val="009D2951"/>
    <w:rsid w:val="009D3511"/>
    <w:rsid w:val="009D3605"/>
    <w:rsid w:val="009D48CC"/>
    <w:rsid w:val="009D5014"/>
    <w:rsid w:val="009E125B"/>
    <w:rsid w:val="009E5DA8"/>
    <w:rsid w:val="009E6B5A"/>
    <w:rsid w:val="009E6FE1"/>
    <w:rsid w:val="009F101C"/>
    <w:rsid w:val="009F181E"/>
    <w:rsid w:val="009F2666"/>
    <w:rsid w:val="009F451F"/>
    <w:rsid w:val="009F4787"/>
    <w:rsid w:val="009F48B5"/>
    <w:rsid w:val="009F49DD"/>
    <w:rsid w:val="00A00A21"/>
    <w:rsid w:val="00A026D8"/>
    <w:rsid w:val="00A05390"/>
    <w:rsid w:val="00A05711"/>
    <w:rsid w:val="00A05821"/>
    <w:rsid w:val="00A137FD"/>
    <w:rsid w:val="00A1526E"/>
    <w:rsid w:val="00A16E61"/>
    <w:rsid w:val="00A21FDD"/>
    <w:rsid w:val="00A2223C"/>
    <w:rsid w:val="00A22E49"/>
    <w:rsid w:val="00A2406A"/>
    <w:rsid w:val="00A26D7A"/>
    <w:rsid w:val="00A30468"/>
    <w:rsid w:val="00A30962"/>
    <w:rsid w:val="00A320A2"/>
    <w:rsid w:val="00A3428B"/>
    <w:rsid w:val="00A37968"/>
    <w:rsid w:val="00A40C6F"/>
    <w:rsid w:val="00A429C3"/>
    <w:rsid w:val="00A44E72"/>
    <w:rsid w:val="00A4703A"/>
    <w:rsid w:val="00A504B6"/>
    <w:rsid w:val="00A51726"/>
    <w:rsid w:val="00A54424"/>
    <w:rsid w:val="00A55557"/>
    <w:rsid w:val="00A56610"/>
    <w:rsid w:val="00A66D7E"/>
    <w:rsid w:val="00A701DD"/>
    <w:rsid w:val="00A71193"/>
    <w:rsid w:val="00A72EC4"/>
    <w:rsid w:val="00A80C97"/>
    <w:rsid w:val="00A81C11"/>
    <w:rsid w:val="00A8473E"/>
    <w:rsid w:val="00A871BB"/>
    <w:rsid w:val="00A90499"/>
    <w:rsid w:val="00A90C47"/>
    <w:rsid w:val="00A90CDD"/>
    <w:rsid w:val="00A92677"/>
    <w:rsid w:val="00A94B06"/>
    <w:rsid w:val="00A9637D"/>
    <w:rsid w:val="00AA112E"/>
    <w:rsid w:val="00AB0557"/>
    <w:rsid w:val="00AB7075"/>
    <w:rsid w:val="00AC1934"/>
    <w:rsid w:val="00AC1B58"/>
    <w:rsid w:val="00AC3C24"/>
    <w:rsid w:val="00AC7C48"/>
    <w:rsid w:val="00AD4A4F"/>
    <w:rsid w:val="00AE386D"/>
    <w:rsid w:val="00AE59EB"/>
    <w:rsid w:val="00AE741F"/>
    <w:rsid w:val="00AF291B"/>
    <w:rsid w:val="00AF564F"/>
    <w:rsid w:val="00B006BE"/>
    <w:rsid w:val="00B03F2E"/>
    <w:rsid w:val="00B1049A"/>
    <w:rsid w:val="00B1165D"/>
    <w:rsid w:val="00B17ADF"/>
    <w:rsid w:val="00B17E50"/>
    <w:rsid w:val="00B27D8C"/>
    <w:rsid w:val="00B345E9"/>
    <w:rsid w:val="00B346DD"/>
    <w:rsid w:val="00B34E12"/>
    <w:rsid w:val="00B4073C"/>
    <w:rsid w:val="00B40A13"/>
    <w:rsid w:val="00B435DD"/>
    <w:rsid w:val="00B468C1"/>
    <w:rsid w:val="00B526CF"/>
    <w:rsid w:val="00B57F79"/>
    <w:rsid w:val="00B6013C"/>
    <w:rsid w:val="00B62B04"/>
    <w:rsid w:val="00B66863"/>
    <w:rsid w:val="00B66D3D"/>
    <w:rsid w:val="00B70E0A"/>
    <w:rsid w:val="00B73830"/>
    <w:rsid w:val="00B7470A"/>
    <w:rsid w:val="00B74B87"/>
    <w:rsid w:val="00B74F5B"/>
    <w:rsid w:val="00B766E0"/>
    <w:rsid w:val="00B8200A"/>
    <w:rsid w:val="00B824AD"/>
    <w:rsid w:val="00B82746"/>
    <w:rsid w:val="00B91038"/>
    <w:rsid w:val="00B91439"/>
    <w:rsid w:val="00B92C23"/>
    <w:rsid w:val="00B97581"/>
    <w:rsid w:val="00BA2985"/>
    <w:rsid w:val="00BA5F0E"/>
    <w:rsid w:val="00BB15A4"/>
    <w:rsid w:val="00BB1BCB"/>
    <w:rsid w:val="00BB1C91"/>
    <w:rsid w:val="00BB55F6"/>
    <w:rsid w:val="00BB7765"/>
    <w:rsid w:val="00BD69F2"/>
    <w:rsid w:val="00BE705E"/>
    <w:rsid w:val="00BE75E0"/>
    <w:rsid w:val="00BE7AA1"/>
    <w:rsid w:val="00BF43AB"/>
    <w:rsid w:val="00C03604"/>
    <w:rsid w:val="00C03CFC"/>
    <w:rsid w:val="00C05F15"/>
    <w:rsid w:val="00C07932"/>
    <w:rsid w:val="00C11A5C"/>
    <w:rsid w:val="00C16494"/>
    <w:rsid w:val="00C30C33"/>
    <w:rsid w:val="00C32642"/>
    <w:rsid w:val="00C342E0"/>
    <w:rsid w:val="00C34953"/>
    <w:rsid w:val="00C36CD1"/>
    <w:rsid w:val="00C41A9A"/>
    <w:rsid w:val="00C4266A"/>
    <w:rsid w:val="00C4605C"/>
    <w:rsid w:val="00C466DF"/>
    <w:rsid w:val="00C46FC9"/>
    <w:rsid w:val="00C477DE"/>
    <w:rsid w:val="00C50D3D"/>
    <w:rsid w:val="00C53A1C"/>
    <w:rsid w:val="00C56BBE"/>
    <w:rsid w:val="00C6378D"/>
    <w:rsid w:val="00C64713"/>
    <w:rsid w:val="00C64E10"/>
    <w:rsid w:val="00C70D86"/>
    <w:rsid w:val="00C71776"/>
    <w:rsid w:val="00C72ED1"/>
    <w:rsid w:val="00C734AF"/>
    <w:rsid w:val="00C82A89"/>
    <w:rsid w:val="00C83C8D"/>
    <w:rsid w:val="00C8625C"/>
    <w:rsid w:val="00C901B4"/>
    <w:rsid w:val="00C91CE5"/>
    <w:rsid w:val="00CA0153"/>
    <w:rsid w:val="00CA1E1C"/>
    <w:rsid w:val="00CA73D4"/>
    <w:rsid w:val="00CA7F7A"/>
    <w:rsid w:val="00CB15CF"/>
    <w:rsid w:val="00CB3F62"/>
    <w:rsid w:val="00CB6524"/>
    <w:rsid w:val="00CC6A91"/>
    <w:rsid w:val="00CD17E1"/>
    <w:rsid w:val="00CD24A6"/>
    <w:rsid w:val="00CD4848"/>
    <w:rsid w:val="00CE08E3"/>
    <w:rsid w:val="00CE2878"/>
    <w:rsid w:val="00CE7249"/>
    <w:rsid w:val="00CF4A7A"/>
    <w:rsid w:val="00CF7E08"/>
    <w:rsid w:val="00D008BF"/>
    <w:rsid w:val="00D00C55"/>
    <w:rsid w:val="00D03280"/>
    <w:rsid w:val="00D07237"/>
    <w:rsid w:val="00D076B7"/>
    <w:rsid w:val="00D10282"/>
    <w:rsid w:val="00D11DB8"/>
    <w:rsid w:val="00D15AFA"/>
    <w:rsid w:val="00D165DA"/>
    <w:rsid w:val="00D2416D"/>
    <w:rsid w:val="00D24B1C"/>
    <w:rsid w:val="00D24F00"/>
    <w:rsid w:val="00D30FD8"/>
    <w:rsid w:val="00D3389B"/>
    <w:rsid w:val="00D34177"/>
    <w:rsid w:val="00D34A3E"/>
    <w:rsid w:val="00D37398"/>
    <w:rsid w:val="00D40576"/>
    <w:rsid w:val="00D43643"/>
    <w:rsid w:val="00D459FC"/>
    <w:rsid w:val="00D56832"/>
    <w:rsid w:val="00D56AAA"/>
    <w:rsid w:val="00D72407"/>
    <w:rsid w:val="00D75E39"/>
    <w:rsid w:val="00D82252"/>
    <w:rsid w:val="00D8746B"/>
    <w:rsid w:val="00D95642"/>
    <w:rsid w:val="00DA0B02"/>
    <w:rsid w:val="00DA4C4E"/>
    <w:rsid w:val="00DA6659"/>
    <w:rsid w:val="00DB2D21"/>
    <w:rsid w:val="00DB3A7A"/>
    <w:rsid w:val="00DB3B1F"/>
    <w:rsid w:val="00DC7530"/>
    <w:rsid w:val="00DD4558"/>
    <w:rsid w:val="00DD4901"/>
    <w:rsid w:val="00DD5158"/>
    <w:rsid w:val="00DD5F79"/>
    <w:rsid w:val="00DE069E"/>
    <w:rsid w:val="00DE0EB7"/>
    <w:rsid w:val="00DE39DD"/>
    <w:rsid w:val="00DE602A"/>
    <w:rsid w:val="00DE6EB2"/>
    <w:rsid w:val="00DF06BA"/>
    <w:rsid w:val="00DF17FB"/>
    <w:rsid w:val="00DF2B52"/>
    <w:rsid w:val="00DF2EAC"/>
    <w:rsid w:val="00DF673D"/>
    <w:rsid w:val="00E045AF"/>
    <w:rsid w:val="00E051A8"/>
    <w:rsid w:val="00E07B57"/>
    <w:rsid w:val="00E1654C"/>
    <w:rsid w:val="00E201EA"/>
    <w:rsid w:val="00E21345"/>
    <w:rsid w:val="00E22445"/>
    <w:rsid w:val="00E23B94"/>
    <w:rsid w:val="00E2614E"/>
    <w:rsid w:val="00E26842"/>
    <w:rsid w:val="00E31087"/>
    <w:rsid w:val="00E319C0"/>
    <w:rsid w:val="00E3560A"/>
    <w:rsid w:val="00E37776"/>
    <w:rsid w:val="00E404E2"/>
    <w:rsid w:val="00E40934"/>
    <w:rsid w:val="00E42AB4"/>
    <w:rsid w:val="00E42F02"/>
    <w:rsid w:val="00E46483"/>
    <w:rsid w:val="00E513AA"/>
    <w:rsid w:val="00E55D30"/>
    <w:rsid w:val="00E562A8"/>
    <w:rsid w:val="00E6048A"/>
    <w:rsid w:val="00E60589"/>
    <w:rsid w:val="00E6129F"/>
    <w:rsid w:val="00E62A25"/>
    <w:rsid w:val="00E703EE"/>
    <w:rsid w:val="00E70E67"/>
    <w:rsid w:val="00E71336"/>
    <w:rsid w:val="00E72974"/>
    <w:rsid w:val="00E74799"/>
    <w:rsid w:val="00E75DBE"/>
    <w:rsid w:val="00E811C8"/>
    <w:rsid w:val="00E855EC"/>
    <w:rsid w:val="00E86B4B"/>
    <w:rsid w:val="00E86B85"/>
    <w:rsid w:val="00E8736E"/>
    <w:rsid w:val="00E87DC5"/>
    <w:rsid w:val="00E9009E"/>
    <w:rsid w:val="00E9055E"/>
    <w:rsid w:val="00E91547"/>
    <w:rsid w:val="00E94E0C"/>
    <w:rsid w:val="00E95C53"/>
    <w:rsid w:val="00EA1645"/>
    <w:rsid w:val="00EA716D"/>
    <w:rsid w:val="00EB3363"/>
    <w:rsid w:val="00EB385F"/>
    <w:rsid w:val="00EC0D38"/>
    <w:rsid w:val="00EC44A2"/>
    <w:rsid w:val="00ED17C3"/>
    <w:rsid w:val="00EE185C"/>
    <w:rsid w:val="00EE3CE8"/>
    <w:rsid w:val="00EE4039"/>
    <w:rsid w:val="00EE44FD"/>
    <w:rsid w:val="00EF04D5"/>
    <w:rsid w:val="00EF07E1"/>
    <w:rsid w:val="00EF3FB3"/>
    <w:rsid w:val="00EF5B20"/>
    <w:rsid w:val="00EF5F60"/>
    <w:rsid w:val="00EF74B5"/>
    <w:rsid w:val="00EF7533"/>
    <w:rsid w:val="00EF7637"/>
    <w:rsid w:val="00F031C5"/>
    <w:rsid w:val="00F051FA"/>
    <w:rsid w:val="00F153F2"/>
    <w:rsid w:val="00F15E81"/>
    <w:rsid w:val="00F16C2E"/>
    <w:rsid w:val="00F25F95"/>
    <w:rsid w:val="00F273F0"/>
    <w:rsid w:val="00F31204"/>
    <w:rsid w:val="00F3479F"/>
    <w:rsid w:val="00F34963"/>
    <w:rsid w:val="00F34E7B"/>
    <w:rsid w:val="00F43A46"/>
    <w:rsid w:val="00F45B7C"/>
    <w:rsid w:val="00F45F0B"/>
    <w:rsid w:val="00F46B77"/>
    <w:rsid w:val="00F5119B"/>
    <w:rsid w:val="00F53934"/>
    <w:rsid w:val="00F5472C"/>
    <w:rsid w:val="00F556E3"/>
    <w:rsid w:val="00F559D7"/>
    <w:rsid w:val="00F62BAB"/>
    <w:rsid w:val="00F6419A"/>
    <w:rsid w:val="00F653D1"/>
    <w:rsid w:val="00F753FA"/>
    <w:rsid w:val="00F77198"/>
    <w:rsid w:val="00F801CE"/>
    <w:rsid w:val="00F83CFC"/>
    <w:rsid w:val="00F842A4"/>
    <w:rsid w:val="00F847FC"/>
    <w:rsid w:val="00F90C93"/>
    <w:rsid w:val="00F90DB7"/>
    <w:rsid w:val="00F93669"/>
    <w:rsid w:val="00F94374"/>
    <w:rsid w:val="00F959FD"/>
    <w:rsid w:val="00F97753"/>
    <w:rsid w:val="00FA4492"/>
    <w:rsid w:val="00FA5D0E"/>
    <w:rsid w:val="00FB016C"/>
    <w:rsid w:val="00FB09AD"/>
    <w:rsid w:val="00FB7616"/>
    <w:rsid w:val="00FB7AF0"/>
    <w:rsid w:val="00FD4B8C"/>
    <w:rsid w:val="00FD511A"/>
    <w:rsid w:val="00FE0750"/>
    <w:rsid w:val="00FE1F90"/>
    <w:rsid w:val="00FE21B1"/>
    <w:rsid w:val="00FF1E2D"/>
    <w:rsid w:val="00FF5F24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1C5"/>
    <w:rPr>
      <w:sz w:val="24"/>
      <w:szCs w:val="24"/>
    </w:rPr>
  </w:style>
  <w:style w:type="paragraph" w:styleId="Heading1">
    <w:name w:val="heading 1"/>
    <w:basedOn w:val="Normal"/>
    <w:next w:val="Normal"/>
    <w:qFormat/>
    <w:rsid w:val="009614C6"/>
    <w:pPr>
      <w:keepNext/>
      <w:jc w:val="center"/>
      <w:outlineLvl w:val="0"/>
    </w:pPr>
    <w:rPr>
      <w:rFonts w:ascii="Tahoma" w:hAnsi="Tahoma"/>
      <w:b/>
      <w:szCs w:val="20"/>
    </w:rPr>
  </w:style>
  <w:style w:type="paragraph" w:styleId="Heading2">
    <w:name w:val="heading 2"/>
    <w:basedOn w:val="Normal"/>
    <w:next w:val="Normal"/>
    <w:qFormat/>
    <w:rsid w:val="009614C6"/>
    <w:pPr>
      <w:keepNext/>
      <w:outlineLvl w:val="1"/>
    </w:pPr>
    <w:rPr>
      <w:rFonts w:ascii="Tahoma" w:hAnsi="Tahoma"/>
      <w:sz w:val="32"/>
      <w:szCs w:val="20"/>
    </w:rPr>
  </w:style>
  <w:style w:type="paragraph" w:styleId="Heading6">
    <w:name w:val="heading 6"/>
    <w:basedOn w:val="Normal"/>
    <w:next w:val="Normal"/>
    <w:qFormat/>
    <w:rsid w:val="009614C6"/>
    <w:pPr>
      <w:keepNext/>
      <w:numPr>
        <w:numId w:val="10"/>
      </w:numPr>
      <w:spacing w:before="120"/>
      <w:jc w:val="both"/>
      <w:outlineLvl w:val="5"/>
    </w:pPr>
    <w:rPr>
      <w:rFonts w:ascii="Tahoma" w:hAnsi="Tahoma"/>
      <w:b/>
      <w:szCs w:val="20"/>
    </w:rPr>
  </w:style>
  <w:style w:type="paragraph" w:styleId="Heading7">
    <w:name w:val="heading 7"/>
    <w:basedOn w:val="Normal"/>
    <w:next w:val="Normal"/>
    <w:qFormat/>
    <w:rsid w:val="009614C6"/>
    <w:pPr>
      <w:keepNext/>
      <w:ind w:firstLine="720"/>
      <w:jc w:val="both"/>
      <w:outlineLvl w:val="6"/>
    </w:pPr>
    <w:rPr>
      <w:rFonts w:ascii="Tahoma" w:hAnsi="Tahom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00D4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00D47"/>
  </w:style>
  <w:style w:type="paragraph" w:styleId="BalloonText">
    <w:name w:val="Balloon Text"/>
    <w:basedOn w:val="Normal"/>
    <w:semiHidden/>
    <w:rsid w:val="00E22445"/>
    <w:rPr>
      <w:rFonts w:ascii="Tahoma" w:hAnsi="Tahoma" w:cs="Tahoma"/>
      <w:sz w:val="16"/>
      <w:szCs w:val="16"/>
    </w:rPr>
  </w:style>
  <w:style w:type="paragraph" w:customStyle="1" w:styleId="ime-razdel">
    <w:name w:val="ime-razdel"/>
    <w:basedOn w:val="Normal"/>
    <w:rsid w:val="009614C6"/>
    <w:pPr>
      <w:spacing w:before="120" w:after="240" w:line="280" w:lineRule="atLeast"/>
      <w:jc w:val="center"/>
    </w:pPr>
    <w:rPr>
      <w:rFonts w:ascii="Arial" w:hAnsi="Arial"/>
      <w:b/>
      <w:caps/>
      <w:sz w:val="22"/>
      <w:szCs w:val="20"/>
    </w:rPr>
  </w:style>
  <w:style w:type="paragraph" w:styleId="Header">
    <w:name w:val="header"/>
    <w:basedOn w:val="Normal"/>
    <w:rsid w:val="009614C6"/>
    <w:pPr>
      <w:tabs>
        <w:tab w:val="center" w:pos="4320"/>
        <w:tab w:val="right" w:pos="8640"/>
      </w:tabs>
    </w:pPr>
    <w:rPr>
      <w:rFonts w:ascii="Tahoma" w:hAnsi="Tahoma"/>
      <w:sz w:val="22"/>
      <w:szCs w:val="20"/>
    </w:rPr>
  </w:style>
  <w:style w:type="paragraph" w:styleId="BodyText">
    <w:name w:val="Body Text"/>
    <w:basedOn w:val="Normal"/>
    <w:rsid w:val="009614C6"/>
    <w:pPr>
      <w:jc w:val="both"/>
    </w:pPr>
    <w:rPr>
      <w:rFonts w:ascii="Tahoma" w:hAnsi="Tahoma"/>
      <w:szCs w:val="20"/>
    </w:rPr>
  </w:style>
  <w:style w:type="paragraph" w:styleId="BodyTextIndent2">
    <w:name w:val="Body Text Indent 2"/>
    <w:basedOn w:val="Normal"/>
    <w:rsid w:val="009614C6"/>
    <w:pPr>
      <w:ind w:firstLine="720"/>
      <w:jc w:val="both"/>
    </w:pPr>
    <w:rPr>
      <w:rFonts w:ascii="Tahoma" w:hAnsi="Tahoma"/>
      <w:szCs w:val="20"/>
    </w:rPr>
  </w:style>
  <w:style w:type="paragraph" w:styleId="BodyTextIndent3">
    <w:name w:val="Body Text Indent 3"/>
    <w:basedOn w:val="Normal"/>
    <w:link w:val="BodyTextIndent3Char"/>
    <w:rsid w:val="009614C6"/>
    <w:pPr>
      <w:spacing w:before="240"/>
      <w:ind w:firstLine="720"/>
      <w:jc w:val="both"/>
    </w:pPr>
    <w:rPr>
      <w:rFonts w:ascii="Tahoma" w:hAnsi="Tahoma"/>
      <w:sz w:val="22"/>
      <w:szCs w:val="20"/>
    </w:rPr>
  </w:style>
  <w:style w:type="paragraph" w:styleId="BodyText3">
    <w:name w:val="Body Text 3"/>
    <w:basedOn w:val="Normal"/>
    <w:link w:val="BodyText3Char"/>
    <w:rsid w:val="009614C6"/>
    <w:pPr>
      <w:ind w:right="-2"/>
    </w:pPr>
    <w:rPr>
      <w:sz w:val="28"/>
      <w:szCs w:val="20"/>
    </w:rPr>
  </w:style>
  <w:style w:type="paragraph" w:styleId="BodyTextIndent">
    <w:name w:val="Body Text Indent"/>
    <w:basedOn w:val="Normal"/>
    <w:rsid w:val="009614C6"/>
    <w:pPr>
      <w:ind w:left="720"/>
      <w:jc w:val="both"/>
    </w:pPr>
    <w:rPr>
      <w:sz w:val="28"/>
      <w:szCs w:val="20"/>
    </w:rPr>
  </w:style>
  <w:style w:type="character" w:styleId="Hyperlink">
    <w:name w:val="Hyperlink"/>
    <w:uiPriority w:val="99"/>
    <w:unhideWhenUsed/>
    <w:rsid w:val="00B34E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5843"/>
    <w:pPr>
      <w:ind w:firstLine="990"/>
      <w:jc w:val="both"/>
    </w:pPr>
    <w:rPr>
      <w:color w:val="000000"/>
    </w:rPr>
  </w:style>
  <w:style w:type="paragraph" w:customStyle="1" w:styleId="m">
    <w:name w:val="m"/>
    <w:basedOn w:val="Normal"/>
    <w:rsid w:val="00915843"/>
    <w:pPr>
      <w:ind w:firstLine="990"/>
      <w:jc w:val="both"/>
    </w:pPr>
    <w:rPr>
      <w:color w:val="000000"/>
    </w:rPr>
  </w:style>
  <w:style w:type="character" w:customStyle="1" w:styleId="BodyText3Char">
    <w:name w:val="Body Text 3 Char"/>
    <w:link w:val="BodyText3"/>
    <w:rsid w:val="00B435DD"/>
    <w:rPr>
      <w:sz w:val="28"/>
    </w:rPr>
  </w:style>
  <w:style w:type="character" w:customStyle="1" w:styleId="BodyTextIndent3Char">
    <w:name w:val="Body Text Indent 3 Char"/>
    <w:link w:val="BodyTextIndent3"/>
    <w:rsid w:val="00B435DD"/>
    <w:rPr>
      <w:rFonts w:ascii="Tahoma" w:hAnsi="Tahoma"/>
      <w:sz w:val="22"/>
    </w:rPr>
  </w:style>
  <w:style w:type="table" w:styleId="TableGrid">
    <w:name w:val="Table Grid"/>
    <w:basedOn w:val="TableNormal"/>
    <w:rsid w:val="002039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1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786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638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A682D-3B10-441F-B6B3-52BD48BD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МЕТОДИКА</vt:lpstr>
    </vt:vector>
  </TitlesOfParts>
  <Company>NZOK</Company>
  <LinksUpToDate>false</LinksUpToDate>
  <CharactersWithSpaces>16825</CharactersWithSpaces>
  <SharedDoc>false</SharedDoc>
  <HLinks>
    <vt:vector size="6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</dc:title>
  <dc:creator>ikrumova</dc:creator>
  <cp:lastModifiedBy>Ирена Дилянова Бенева</cp:lastModifiedBy>
  <cp:revision>6</cp:revision>
  <cp:lastPrinted>2017-10-24T09:33:00Z</cp:lastPrinted>
  <dcterms:created xsi:type="dcterms:W3CDTF">2017-11-12T15:06:00Z</dcterms:created>
  <dcterms:modified xsi:type="dcterms:W3CDTF">2017-11-14T14:57:00Z</dcterms:modified>
</cp:coreProperties>
</file>