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243" w:rsidRDefault="005C6243" w:rsidP="009F3974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69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</w:t>
      </w:r>
    </w:p>
    <w:p w:rsidR="009F3974" w:rsidRPr="00FB6587" w:rsidRDefault="009F3974" w:rsidP="009F3974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КП № 69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.2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 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4F26AB" w:rsidRDefault="009F3974" w:rsidP="009F3974">
      <w:pPr>
        <w:jc w:val="center"/>
        <w:rPr>
          <w:rFonts w:ascii="Arial" w:eastAsia="Times New Roman" w:hAnsi="Arial" w:cs="Times New Roman"/>
          <w:sz w:val="28"/>
          <w:szCs w:val="28"/>
          <w:lang w:val="en-US"/>
        </w:rPr>
      </w:pPr>
      <w:r w:rsidRPr="00A40656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– </w:t>
      </w:r>
      <w:r w:rsidRPr="00A40656">
        <w:rPr>
          <w:rFonts w:ascii="Arial" w:eastAsia="Times New Roman" w:hAnsi="Arial" w:cs="Times New Roman"/>
          <w:sz w:val="28"/>
          <w:szCs w:val="28"/>
          <w:lang w:val="ru-RU"/>
        </w:rPr>
        <w:t xml:space="preserve">3 </w:t>
      </w:r>
      <w:r w:rsidRPr="00A40656">
        <w:rPr>
          <w:rFonts w:ascii="Arial" w:eastAsia="Times New Roman" w:hAnsi="Arial" w:cs="Times New Roman"/>
          <w:sz w:val="28"/>
          <w:szCs w:val="28"/>
        </w:rPr>
        <w:t>дни</w:t>
      </w:r>
    </w:p>
    <w:p w:rsidR="009F3974" w:rsidRPr="009F3974" w:rsidRDefault="009F3974" w:rsidP="009F3974">
      <w:pPr>
        <w:jc w:val="center"/>
        <w:rPr>
          <w:rFonts w:ascii="Arial" w:eastAsia="Times New Roman" w:hAnsi="Arial" w:cs="Times New Roman"/>
          <w:sz w:val="28"/>
          <w:szCs w:val="28"/>
          <w:lang w:val="en-US"/>
        </w:rPr>
      </w:pPr>
    </w:p>
    <w:p w:rsidR="009F3974" w:rsidRPr="009F3974" w:rsidRDefault="009F3974" w:rsidP="009F3974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F3974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9F3974">
        <w:rPr>
          <w:rFonts w:ascii="Arial" w:eastAsia="Times New Roman" w:hAnsi="Arial" w:cs="Times New Roman"/>
          <w:b/>
        </w:rPr>
        <w:t xml:space="preserve">ПО </w:t>
      </w:r>
      <w:r w:rsidRPr="009F3974">
        <w:rPr>
          <w:rFonts w:ascii="Arial" w:eastAsia="Times New Roman" w:hAnsi="Arial" w:cs="Times New Roman"/>
          <w:b/>
          <w:highlight w:val="yellow"/>
        </w:rPr>
        <w:t>МКБ-9 КМ/</w:t>
      </w:r>
      <w:r w:rsidRPr="009F3974">
        <w:rPr>
          <w:rFonts w:ascii="Arial" w:eastAsia="Times New Roman" w:hAnsi="Arial" w:cs="Times New Roman"/>
          <w:b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9F3974" w:rsidRPr="009F3974" w:rsidTr="009F3974">
        <w:trPr>
          <w:jc w:val="center"/>
        </w:trPr>
        <w:tc>
          <w:tcPr>
            <w:tcW w:w="9412" w:type="dxa"/>
          </w:tcPr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високоспециализирани интервенционални процедури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ЛЕЗИИ ИЛИ ТЪКАН НА ЕЗОФАГА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42.33 ендоскопска ексцизия или деструкция на лезия или тъкан на хранопровод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аблация на езофагусно новообразувание чрез ендоскопски достъп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биопсия на хранопровод – 42.24-42.25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фистулектомия – 42.84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отворено лигиране на езофагеални варици – 42.91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Ендоскопско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приложение на агент в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склерозиращ агент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варици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езофаеални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езофаго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гастрален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преход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агент в некървяща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в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агент в некървяща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в областта на хранопроводно-стомашния преход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хранопровода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лигиране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варици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лигиране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варици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езофагогастрален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сегмент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 термична сонда за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30478-19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 друга коагулация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Аргон-плазма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лазер терапия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лазер терапия на хранопровод при: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доброкачествени съдови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лезии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неоплазима</w:t>
            </w:r>
            <w:proofErr w:type="spellEnd"/>
          </w:p>
          <w:p w:rsidR="009F3974" w:rsidRPr="009F3974" w:rsidRDefault="009F3974" w:rsidP="009F3974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процедури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езофагеална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Селективна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ваготомия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частична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гастректомия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Стволова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ваготомия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частична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гастректомия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контрол на кървяща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пептична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язва (30505-00 [874], 30509-00 [880])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след предишни процедури за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пептична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язвена болест (30503 [878])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30497-00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Селективна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ваготомия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 частична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гастректомия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гастродуоденална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анастомоза</w:t>
            </w:r>
            <w:proofErr w:type="spellEnd"/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деструкция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деструкция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със сонда за термична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лазерна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30478-20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дуоденома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 друга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***45.30 ендоскопска ексцизия или деструкция на лезия на дуоденум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биопсия на дуоденум - 45.14-45.15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спиране на хеморагия - 44.43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фистулектомия - 46.72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Панендоскопия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полип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ВЪЗСТАНОВЯВАНЕ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42.81</w:t>
            </w: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поставяне на постоянна тръба в хранопровода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30490-00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поставяне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езофагеална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протеза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поставяне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езофагеален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30490-01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езофагеална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протеза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подмяна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езофагеален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30490-02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езофагеална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изваждане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езофагеален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това при подмяна (30490-01 [853])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42.85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възстановяване при езофагеална стриктура – ендоскопска дилатация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Дилатация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41819-00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чрез лазер (30479-00 [856])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с поставяне на протеза (30490-00 [853])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42.92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дилатация на хранопровод     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Дилатация на сфинктера на кардиата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интубация на хранопровод - 96.03, 96.06-96.08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41831-00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пневматична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548DD4"/>
                <w:sz w:val="20"/>
                <w:szCs w:val="20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РЕЗЕКЦИЯ ИЛИ ДЕСТРУКЦИЯ НА ЛЕЗИЯ ИЛИ ТЪКАН НА СТОМАХ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43.41 ендоскопска ексцизия или деструкция на лезия или тъкан на стомах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стомашна полипектомия чрез ендоскопски достъп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стомашни варици чрез ендоскопски достъп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биопсия на стомаха - 44.14-44.15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спиране на хеморагия - 44.43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отворена лигатура на стомашни варици - 44.91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   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с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деструкция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със сонда за термична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лазерна коагулация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Деструктивни процедури на стомах</w:t>
            </w:r>
          </w:p>
          <w:p w:rsidR="009F3974" w:rsidRPr="009F3974" w:rsidRDefault="009F3974" w:rsidP="009F3974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лигиране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стомашни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варици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43.42 локална резекция на друга лезия или тъкан на стомах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биопсия на стомаха - 44.14-44.15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стомашна фистулектомия - 44.62-44.63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частична гастректомия - 43.5-43.89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процедури на стомах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90297-01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мукозна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резекция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стомах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45.34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друга деструкция на лезия на тънко черво, освен дуоденум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отстраняване на чуждо тяло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 отстраняване на чуждо тяло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 чуждо тяло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деструкция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деструкция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със сонда за термична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 лазерна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30478-21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 друга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процедури на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90297-02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мукозна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резекция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дебело черво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ПИЛОРОПЛАСТИКА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  <w:t xml:space="preserve">***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44.22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пилора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дилатация с балонен ендоскоп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ендоскопска дилатация на гастройеюностомно място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стомашна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стриктура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стомашна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при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гастродуодененална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(30475-01 [882])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30475-01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гастродуоденална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при стомашна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(30475-00 [882])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ГАСТРОЕНТЕРОСТОМИЯ БЕЗ ГАСТРЕКТОМИЯ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44.32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Перкутанна (ендоскопска) гастройеюностомия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двойно-балонна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йеюностомия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[PEJ]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стомах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30478-08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Изваждане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гастростомна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неендоскопски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гастростомен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бутон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перкутанна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гастростомна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[PEG]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с подмяна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неендоскопски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гастростомен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бутон (30483-00 [870])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перкутанна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гастростомна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 (30482-00 [870])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30481-00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Първоначално вкарване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гастростомна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[PEG] тръба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30482-00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Повторно вкарване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гастростомна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[PEG]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Подмяна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перкутанна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гастростомна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[PEG]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  <w:lang w:val="ru-RU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ДРУГО ВЪЗСТАНОВЯВАНЕ НА СТОМАХ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*** 44.69 ДРУГО ВЪЗСТАНОВЯВАНЕ НА СТОМАХ     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Ендоскопска корекция на хиатусова аксиална херния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стомах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90304-00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Друго възстановяване на стомах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45.19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процедури на тънко черво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капсулна ентероскопия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чрез камера капсула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*** 45.29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Други ендоскопски процедури </w:t>
            </w:r>
            <w:proofErr w:type="gramStart"/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черва      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45.42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полипектомия от дебело черво</w:t>
            </w:r>
            <w:r w:rsidRPr="009F3974">
              <w:rPr>
                <w:rFonts w:ascii="Verdana" w:eastAsia="Times New Roman" w:hAnsi="Verdana" w:cs="Times New Roman"/>
                <w:b/>
                <w:caps/>
                <w:sz w:val="14"/>
                <w:szCs w:val="20"/>
                <w:highlight w:val="yellow"/>
              </w:rPr>
              <w:t xml:space="preserve">,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включително ректо-сигмоидална област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 xml:space="preserve">: 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при открит достъп - 45.41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32087-00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, с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полипектомия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, с множествени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полипектомии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чрез или с използване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биполарна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каутеризация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горещ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биопсичен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форцепс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бримкова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техника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48.36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 полипектомия от ректум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32093-00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, с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полипектомия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, с множествени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полипектомии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чрез или използване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биполарна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каутеризация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горещ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биопсичен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форцепс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бримкова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45.43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деструкция на друга лезия или тъкан на дебело черво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ендоскопска аблация на тумор на дебело черво, включително ректо-сигмоидална област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ендоскопско спиране на хеморагия от колона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портална колопатия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ендоскопска полипектомия от дебело черво - 45.42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дебело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черво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90308-00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деструкция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аблация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тумор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Аргон-плазма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контрол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дебелочревно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кървене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деструкция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дебелочревни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тъкани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лазер (30479-02 [908])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30479-02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лазерна терапия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лазер терапия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дебелочревни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доброкачествени съдови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лезии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неоплазма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</w:p>
          <w:p w:rsidR="009F3974" w:rsidRPr="009F3974" w:rsidRDefault="009F3974" w:rsidP="009F3974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ректум или анус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лазерна терапия на ректум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лазер терапия за: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доброкачествени съдови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лезии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неоплазма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Електрокоагулация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тъкан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ДИЛАТАЦИЯ И МАНИПУЛАЦИЯ НА ЧЕРВО  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46.85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дилатиране на черво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балонна дилатация на дуоденум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балонна дилатация на йеюнум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стомашна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стриктура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Балонна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дуоденум</w:t>
            </w:r>
            <w:proofErr w:type="spellEnd"/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тънки черва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30379-00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Балонна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йеюнум</w:t>
            </w:r>
            <w:proofErr w:type="spellEnd"/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Друго възстановяване на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32094-00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колоректална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колоректална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анастомозна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поставяне протеза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поставяне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протеза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протеза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изваждане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(90295-01 [906])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ректум или анус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поставяне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поставяне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изваждане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подмяна (90295-04 [929])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двойно-балонна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поставяне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дуоденална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поставяне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дуоденален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Wallstent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полиетиленов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92068-01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дуоденална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подмяна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дуоденален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Wallstent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полиетиленов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92068-02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премахване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дуоденална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изваждане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дуоденален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Wallstent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полиетиленов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(92068-01 [892])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ДРУГИ ЛЕЗИИ ИЛИ ТЪКАНИ НА АНУС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***49.31 ендоскопска ексцизия или деструкция на лезия или тъкан на анус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лезия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тъкан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90315-00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или тъкан на анус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тъкан или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ануса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анални: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 (32078-00, 32081-00 [910], 32087-00, 32093-00 [911])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кожни израстъци (32078-00, 32081-00 [910], 32087-00, 32093-00 [911])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49.45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Ендоскопско ЛИГИРАНЕ НА ХЕМОРОИДИ И РЕКТАЛНИ ВАРИЦИ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хемороиди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32135-00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Лигиране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на хемороиди с гумен пръстен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2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88.74</w:t>
            </w: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диагностичен ултразвук на храносмилателна система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Интервенционална ехография – пункционни техники за цито- и хистобиопсия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Трансректален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 за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ендолуменна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ехография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хранопровод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42.24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 (ендоскопска)  биопсия  на хранопровод</w:t>
            </w:r>
          </w:p>
          <w:p w:rsidR="009F3974" w:rsidRPr="009F3974" w:rsidRDefault="009F3974" w:rsidP="009F3974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вземане на проба с четка или промивка</w:t>
            </w:r>
          </w:p>
          <w:p w:rsidR="009F3974" w:rsidRPr="009F3974" w:rsidRDefault="009F3974" w:rsidP="009F3974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езофагоскопия с биопсия</w:t>
            </w:r>
          </w:p>
          <w:p w:rsidR="009F3974" w:rsidRPr="009F3974" w:rsidRDefault="009F3974" w:rsidP="009F3974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аспирационна биопсия на хранопровод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СТОМАХ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44.14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стомах </w:t>
            </w:r>
          </w:p>
          <w:p w:rsidR="009F3974" w:rsidRPr="009F3974" w:rsidRDefault="009F3974" w:rsidP="009F3974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(ендоскопска) биопсия на тънко черво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9F3974" w:rsidRPr="009F3974" w:rsidRDefault="009F3974" w:rsidP="009F3974">
            <w:pPr>
              <w:tabs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9F3974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проктосигмоидоскопия с биопсия - 48.24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РЕКТУМ, РЕКТОСИГМОИД И ПЕРИРЕКТАЛНА ТЪКАН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48.24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ендоскопска биопсия на ректум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</w:rPr>
            </w:pPr>
            <w:proofErr w:type="spellStart"/>
            <w:r w:rsidRPr="009F3974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проктосигмоидоскопия</w:t>
            </w:r>
            <w:proofErr w:type="spellEnd"/>
            <w:r w:rsidRPr="009F3974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 xml:space="preserve"> с биопсия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22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  <w:t xml:space="preserve"> 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9F3974" w:rsidRPr="009F3974" w:rsidRDefault="009F3974" w:rsidP="009F3974">
            <w:pPr>
              <w:tabs>
                <w:tab w:val="left" w:pos="0"/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9F397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9F397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 ИЗСЛЕДВАНЕ </w:t>
            </w:r>
            <w:proofErr w:type="gramStart"/>
            <w:r w:rsidRPr="009F397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9F397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9F3974" w:rsidRPr="009F3974" w:rsidRDefault="009F3974" w:rsidP="009F3974">
            <w:pPr>
              <w:tabs>
                <w:tab w:val="left" w:pos="176"/>
              </w:tabs>
              <w:spacing w:after="0" w:line="240" w:lineRule="auto"/>
              <w:ind w:left="233"/>
              <w:rPr>
                <w:rFonts w:ascii="Verdana" w:eastAsia="Times New Roman" w:hAnsi="Verdana" w:cs="Times New Roman"/>
                <w:b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</w:t>
            </w:r>
            <w:r w:rsidRPr="009F3974">
              <w:rPr>
                <w:rFonts w:ascii="Verdana" w:eastAsia="Times New Roman" w:hAnsi="Verdana" w:cs="Times New Roman"/>
                <w:b/>
                <w:bCs/>
                <w:noProof/>
                <w:sz w:val="14"/>
                <w:szCs w:val="14"/>
                <w:highlight w:val="yellow"/>
              </w:rPr>
              <w:t>:</w:t>
            </w:r>
          </w:p>
          <w:p w:rsidR="009F3974" w:rsidRPr="009F3974" w:rsidRDefault="009F3974" w:rsidP="009F3974">
            <w:pPr>
              <w:tabs>
                <w:tab w:val="left" w:pos="176"/>
              </w:tabs>
              <w:spacing w:after="0" w:line="240" w:lineRule="auto"/>
              <w:ind w:left="233"/>
              <w:rPr>
                <w:rFonts w:ascii="Verdana" w:eastAsia="Times New Roman" w:hAnsi="Verdana" w:cs="Times New Roman"/>
                <w:bCs/>
                <w:strike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1932 </w:t>
            </w:r>
            <w:r w:rsidRPr="009F3974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Изследвания на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 xml:space="preserve">Изследване на </w:t>
            </w:r>
            <w:proofErr w:type="spellStart"/>
            <w:r w:rsidRPr="009F3974">
              <w:rPr>
                <w:rFonts w:ascii="Arial" w:eastAsia="Calibri" w:hAnsi="Arial" w:cs="Arial"/>
                <w:sz w:val="20"/>
                <w:szCs w:val="20"/>
              </w:rPr>
              <w:t>уринен</w:t>
            </w:r>
            <w:proofErr w:type="spellEnd"/>
            <w:r w:rsidRPr="009F3974">
              <w:rPr>
                <w:rFonts w:ascii="Arial" w:eastAsia="Calibri" w:hAnsi="Arial" w:cs="Arial"/>
                <w:sz w:val="20"/>
                <w:szCs w:val="20"/>
              </w:rPr>
              <w:t xml:space="preserve"> седимент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9F3974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за албумин в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9F3974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  <w:proofErr w:type="spellEnd"/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 xml:space="preserve">Изследване за </w:t>
            </w:r>
            <w:proofErr w:type="spellStart"/>
            <w:r w:rsidRPr="009F3974">
              <w:rPr>
                <w:rFonts w:ascii="Arial" w:eastAsia="Calibri" w:hAnsi="Arial" w:cs="Arial"/>
                <w:sz w:val="20"/>
                <w:szCs w:val="20"/>
              </w:rPr>
              <w:t>уробилиноген</w:t>
            </w:r>
            <w:proofErr w:type="spellEnd"/>
            <w:r w:rsidRPr="009F3974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 xml:space="preserve">Изследване на </w:t>
            </w:r>
            <w:proofErr w:type="spellStart"/>
            <w:r w:rsidRPr="009F3974">
              <w:rPr>
                <w:rFonts w:ascii="Arial" w:eastAsia="Calibri" w:hAnsi="Arial" w:cs="Arial"/>
                <w:sz w:val="20"/>
                <w:szCs w:val="20"/>
              </w:rPr>
              <w:t>pH</w:t>
            </w:r>
            <w:proofErr w:type="spellEnd"/>
            <w:r w:rsidRPr="009F3974">
              <w:rPr>
                <w:rFonts w:ascii="Arial" w:eastAsia="Calibri" w:hAnsi="Arial" w:cs="Arial"/>
                <w:sz w:val="20"/>
                <w:szCs w:val="20"/>
              </w:rPr>
              <w:t xml:space="preserve"> на урина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 xml:space="preserve">Изследване за </w:t>
            </w:r>
            <w:proofErr w:type="spellStart"/>
            <w:r w:rsidRPr="009F3974">
              <w:rPr>
                <w:rFonts w:ascii="Arial" w:eastAsia="Calibri" w:hAnsi="Arial" w:cs="Arial"/>
                <w:sz w:val="20"/>
                <w:szCs w:val="20"/>
              </w:rPr>
              <w:t>кетотела</w:t>
            </w:r>
            <w:proofErr w:type="spellEnd"/>
            <w:r w:rsidRPr="009F3974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91920-08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 xml:space="preserve">Изследване на захар в </w:t>
            </w:r>
            <w:proofErr w:type="spellStart"/>
            <w:r w:rsidRPr="009F3974">
              <w:rPr>
                <w:rFonts w:ascii="Arial" w:eastAsia="Calibri" w:hAnsi="Arial" w:cs="Arial"/>
                <w:sz w:val="20"/>
                <w:szCs w:val="20"/>
              </w:rPr>
              <w:t>уринна</w:t>
            </w:r>
            <w:proofErr w:type="spellEnd"/>
            <w:r w:rsidRPr="009F3974">
              <w:rPr>
                <w:rFonts w:ascii="Arial" w:eastAsia="Calibri" w:hAnsi="Arial" w:cs="Arial"/>
                <w:sz w:val="20"/>
                <w:szCs w:val="20"/>
              </w:rPr>
              <w:t xml:space="preserve"> проба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91920-10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на относително тегло на урина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Изследване за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нитрити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в урината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  <w:t xml:space="preserve">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89.52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9F3974" w:rsidRPr="009F3974" w:rsidRDefault="009F3974" w:rsidP="009F3974">
            <w:pPr>
              <w:widowControl w:val="0"/>
              <w:tabs>
                <w:tab w:val="left" w:pos="-180"/>
              </w:tabs>
              <w:spacing w:after="0" w:line="240" w:lineRule="auto"/>
              <w:ind w:firstLine="34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57" w:firstLine="285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Хематологични – хемоглобин, еритроцити, левкоцити, тромбоцити, Hct и изчислени съотношения, с диференциално броене на клетки, СУЕ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57" w:firstLine="285"/>
              <w:jc w:val="both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Клинико-химични –кр. захар, креатинин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57" w:firstLine="285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Хемокоагулационни изследвания – фибриноген, протромбиново време (индекс, INR)</w:t>
            </w:r>
          </w:p>
          <w:p w:rsidR="009F3974" w:rsidRPr="009F3974" w:rsidRDefault="009F3974" w:rsidP="009F3974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 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протромбиново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време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фибриноген</w:t>
            </w:r>
            <w:proofErr w:type="spellEnd"/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кръвна захар с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глюкомер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9F3974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90.89 </w:t>
            </w:r>
            <w:r w:rsidRPr="009F3974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</w:t>
            </w:r>
            <w:proofErr w:type="gramStart"/>
            <w:r w:rsidRPr="009F3974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НА</w:t>
            </w:r>
            <w:proofErr w:type="gramEnd"/>
            <w:r w:rsidRPr="009F3974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</w:t>
            </w:r>
            <w:proofErr w:type="gramStart"/>
            <w:r w:rsidRPr="009F3974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ПРОБА</w:t>
            </w:r>
            <w:proofErr w:type="gramEnd"/>
            <w:r w:rsidRPr="009F3974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ОТ ГОРНИЯ ХРАНОСМИЛАТЕЛЕН ТРАКТ – ДО ИЛЕУМ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горния храносмилателен тракт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caps/>
                <w:sz w:val="24"/>
                <w:szCs w:val="24"/>
                <w:lang w:val="en-GB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9F3974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 90.99 ПАТОМОРФОЛОГИЧНО ИЗСЛЕДВАНЕ НА ПРОБА ОТ ДОЛНИЯ ХРАНОСМИЛАТЕЛЕН ТРАКТ – ОТ ИЛЕУМ ДО АНУС</w:t>
            </w:r>
            <w:r w:rsidRPr="009F3974">
              <w:rPr>
                <w:rFonts w:ascii="Times New Roman" w:eastAsia="Times New Roman" w:hAnsi="Times New Roman" w:cs="Arial"/>
                <w:caps/>
                <w:sz w:val="24"/>
                <w:szCs w:val="24"/>
                <w:lang w:val="en-GB"/>
              </w:rPr>
              <w:t xml:space="preserve"> 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долния храносмилателен тракт и/или изпражнения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222122"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трансфузия на тромбоцитна маса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тромбоцити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кръвосъсирващи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фактори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антихемофилен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коагулационни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фактори НКД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криопреципитати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*99.07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99.09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трансфузия на друга субстанция, кръвни заместители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9F397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гранулоцити</w:t>
            </w:r>
            <w:proofErr w:type="spellEnd"/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гранулоцити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противоракова субстанция  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1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</w:tc>
      </w:tr>
    </w:tbl>
    <w:p w:rsidR="006F0E65" w:rsidRPr="006F0E65" w:rsidRDefault="006F0E65" w:rsidP="006F0E65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6F0E65">
        <w:rPr>
          <w:rFonts w:ascii="Arial" w:eastAsia="Times New Roman" w:hAnsi="Arial" w:cs="Arial"/>
          <w:b/>
        </w:rPr>
        <w:t>Изискване:</w:t>
      </w:r>
      <w:r w:rsidRPr="006F0E65">
        <w:rPr>
          <w:rFonts w:ascii="Arial" w:eastAsia="Times New Roman" w:hAnsi="Arial" w:cs="Arial"/>
        </w:rPr>
        <w:t xml:space="preserve"> Клиничната пътека се счита за завършена, ако са приложени и отчетени: </w:t>
      </w:r>
    </w:p>
    <w:p w:rsidR="006F0E65" w:rsidRPr="006F0E65" w:rsidRDefault="006F0E65" w:rsidP="006F0E65">
      <w:pPr>
        <w:numPr>
          <w:ilvl w:val="0"/>
          <w:numId w:val="3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6F0E65">
        <w:rPr>
          <w:rFonts w:ascii="Arial" w:eastAsia="Times New Roman" w:hAnsi="Arial" w:cs="Arial"/>
        </w:rPr>
        <w:t xml:space="preserve">една високоспециализирана </w:t>
      </w:r>
      <w:proofErr w:type="spellStart"/>
      <w:r w:rsidRPr="006F0E65">
        <w:rPr>
          <w:rFonts w:ascii="Arial" w:eastAsia="Times New Roman" w:hAnsi="Arial" w:cs="Arial"/>
        </w:rPr>
        <w:t>интервенционална</w:t>
      </w:r>
      <w:proofErr w:type="spellEnd"/>
      <w:r w:rsidRPr="006F0E65">
        <w:rPr>
          <w:rFonts w:ascii="Arial" w:eastAsia="Times New Roman" w:hAnsi="Arial" w:cs="Arial"/>
        </w:rPr>
        <w:t xml:space="preserve"> процедура, четири основни диагностични и една терапевтична процедура;</w:t>
      </w:r>
      <w:r w:rsidRPr="006F0E65">
        <w:rPr>
          <w:rFonts w:ascii="Arial" w:eastAsia="Times New Roman" w:hAnsi="Arial" w:cs="Arial"/>
          <w:b/>
        </w:rPr>
        <w:t xml:space="preserve"> </w:t>
      </w:r>
    </w:p>
    <w:p w:rsidR="006F0E65" w:rsidRPr="006F0E65" w:rsidRDefault="006F0E65" w:rsidP="006F0E65">
      <w:pPr>
        <w:numPr>
          <w:ilvl w:val="0"/>
          <w:numId w:val="3"/>
        </w:numPr>
        <w:tabs>
          <w:tab w:val="num" w:pos="0"/>
          <w:tab w:val="left" w:pos="426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6F0E65">
        <w:rPr>
          <w:rFonts w:ascii="Arial" w:eastAsia="Times New Roman" w:hAnsi="Arial" w:cs="Arial"/>
        </w:rPr>
        <w:t xml:space="preserve">при извършване на процедури с кодове: </w:t>
      </w:r>
      <w:r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Pr="006F0E65">
        <w:rPr>
          <w:rFonts w:ascii="Arial" w:eastAsia="Times New Roman" w:hAnsi="Arial" w:cs="Arial"/>
          <w:highlight w:val="yellow"/>
        </w:rPr>
        <w:t>42.24</w:t>
      </w:r>
      <w:r w:rsidRPr="006F0E65">
        <w:rPr>
          <w:rFonts w:ascii="Arial" w:eastAsia="Times New Roman" w:hAnsi="Arial" w:cs="Arial"/>
        </w:rPr>
        <w:t>/30473-04</w:t>
      </w:r>
      <w:r w:rsidRPr="006F0E65">
        <w:rPr>
          <w:rFonts w:ascii="Arial" w:eastAsia="Times New Roman" w:hAnsi="Arial" w:cs="Arial"/>
          <w:highlight w:val="yellow"/>
        </w:rPr>
        <w:t xml:space="preserve">; </w:t>
      </w:r>
      <w:r w:rsidRPr="006F0E65">
        <w:rPr>
          <w:rFonts w:ascii="Arial" w:eastAsia="Times New Roman" w:hAnsi="Arial" w:cs="Times New Roman"/>
          <w:szCs w:val="20"/>
          <w:highlight w:val="yellow"/>
        </w:rPr>
        <w:t>***</w:t>
      </w:r>
      <w:r w:rsidRPr="006F0E65">
        <w:rPr>
          <w:rFonts w:ascii="Arial" w:eastAsia="Times New Roman" w:hAnsi="Arial" w:cs="Arial"/>
          <w:highlight w:val="yellow"/>
        </w:rPr>
        <w:t>42.33</w:t>
      </w:r>
      <w:r w:rsidRPr="006F0E65">
        <w:rPr>
          <w:rFonts w:ascii="Arial" w:eastAsia="Times New Roman" w:hAnsi="Arial" w:cs="Arial"/>
        </w:rPr>
        <w:t xml:space="preserve">/30476-00//30476-01/30476-02/30478-11/30478-12/30478-19/30479-00/30478-13/30497-00/30478-01/30478-02/ 30478-03/30478-20 (при </w:t>
      </w:r>
      <w:proofErr w:type="spellStart"/>
      <w:r w:rsidRPr="006F0E65">
        <w:rPr>
          <w:rFonts w:ascii="Arial" w:eastAsia="Times New Roman" w:hAnsi="Arial" w:cs="Arial"/>
        </w:rPr>
        <w:t>полипектомия</w:t>
      </w:r>
      <w:proofErr w:type="spellEnd"/>
      <w:r w:rsidRPr="006F0E65">
        <w:rPr>
          <w:rFonts w:ascii="Arial" w:eastAsia="Times New Roman" w:hAnsi="Arial" w:cs="Arial"/>
        </w:rPr>
        <w:t xml:space="preserve">); </w:t>
      </w:r>
      <w:r w:rsidRPr="006F0E65">
        <w:rPr>
          <w:rFonts w:ascii="Arial" w:eastAsia="Times New Roman" w:hAnsi="Arial" w:cs="Arial"/>
          <w:highlight w:val="yellow"/>
        </w:rPr>
        <w:t>***43.41</w:t>
      </w:r>
      <w:r w:rsidRPr="006F0E65">
        <w:rPr>
          <w:rFonts w:ascii="Arial" w:eastAsia="Times New Roman" w:hAnsi="Arial" w:cs="Arial"/>
        </w:rPr>
        <w:t>/30478-01/30478-02/30478-03/30476-03/</w:t>
      </w:r>
      <w:proofErr w:type="spellStart"/>
      <w:r w:rsidRPr="006F0E65">
        <w:rPr>
          <w:rFonts w:ascii="Arial" w:eastAsia="Times New Roman" w:hAnsi="Arial" w:cs="Arial"/>
        </w:rPr>
        <w:t>30476-03</w:t>
      </w:r>
      <w:proofErr w:type="spellEnd"/>
      <w:r w:rsidRPr="006F0E65">
        <w:rPr>
          <w:rFonts w:ascii="Arial" w:eastAsia="Times New Roman" w:hAnsi="Arial" w:cs="Arial"/>
        </w:rPr>
        <w:t xml:space="preserve"> (при </w:t>
      </w:r>
      <w:proofErr w:type="spellStart"/>
      <w:r w:rsidRPr="006F0E65">
        <w:rPr>
          <w:rFonts w:ascii="Arial" w:eastAsia="Times New Roman" w:hAnsi="Arial" w:cs="Arial"/>
        </w:rPr>
        <w:t>полипектомия</w:t>
      </w:r>
      <w:proofErr w:type="spellEnd"/>
      <w:r w:rsidRPr="006F0E65">
        <w:rPr>
          <w:rFonts w:ascii="Arial" w:eastAsia="Times New Roman" w:hAnsi="Arial" w:cs="Arial"/>
        </w:rPr>
        <w:t xml:space="preserve">); </w:t>
      </w:r>
      <w:r w:rsidRPr="006F0E65">
        <w:rPr>
          <w:rFonts w:ascii="Arial" w:eastAsia="Times New Roman" w:hAnsi="Arial" w:cs="Times New Roman"/>
          <w:szCs w:val="20"/>
          <w:highlight w:val="yellow"/>
        </w:rPr>
        <w:t>***</w:t>
      </w:r>
      <w:r w:rsidRPr="006F0E65">
        <w:rPr>
          <w:rFonts w:ascii="Arial" w:eastAsia="Times New Roman" w:hAnsi="Arial" w:cs="Arial"/>
          <w:highlight w:val="yellow"/>
        </w:rPr>
        <w:t>43.42</w:t>
      </w:r>
      <w:r w:rsidRPr="006F0E65">
        <w:rPr>
          <w:rFonts w:ascii="Arial" w:eastAsia="Times New Roman" w:hAnsi="Arial" w:cs="Arial"/>
        </w:rPr>
        <w:t>/90297-01;</w:t>
      </w:r>
      <w:r w:rsidRPr="006F0E65">
        <w:rPr>
          <w:rFonts w:ascii="Arial" w:eastAsia="Times New Roman" w:hAnsi="Arial" w:cs="Arial"/>
          <w:highlight w:val="yellow"/>
        </w:rPr>
        <w:t xml:space="preserve"> </w:t>
      </w:r>
      <w:r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Pr="006F0E65">
        <w:rPr>
          <w:rFonts w:ascii="Arial" w:eastAsia="Times New Roman" w:hAnsi="Arial" w:cs="Arial"/>
          <w:highlight w:val="yellow"/>
        </w:rPr>
        <w:t>44.14</w:t>
      </w:r>
      <w:r w:rsidRPr="006F0E65">
        <w:rPr>
          <w:rFonts w:ascii="Arial" w:eastAsia="Times New Roman" w:hAnsi="Arial" w:cs="Arial"/>
        </w:rPr>
        <w:t xml:space="preserve">/30473-01; </w:t>
      </w:r>
      <w:r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Pr="006F0E65">
        <w:rPr>
          <w:rFonts w:ascii="Arial" w:eastAsia="Times New Roman" w:hAnsi="Arial" w:cs="Arial"/>
          <w:highlight w:val="yellow"/>
        </w:rPr>
        <w:t>45.14</w:t>
      </w:r>
      <w:r w:rsidRPr="006F0E65">
        <w:rPr>
          <w:rFonts w:ascii="Arial" w:eastAsia="Times New Roman" w:hAnsi="Arial" w:cs="Arial"/>
        </w:rPr>
        <w:t>/30473-06</w:t>
      </w:r>
      <w:r w:rsidRPr="006F0E65">
        <w:rPr>
          <w:rFonts w:ascii="Arial" w:eastAsia="Times New Roman" w:hAnsi="Arial" w:cs="Arial"/>
          <w:highlight w:val="yellow"/>
        </w:rPr>
        <w:t xml:space="preserve">; </w:t>
      </w:r>
      <w:r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Pr="006F0E65">
        <w:rPr>
          <w:rFonts w:ascii="Arial" w:eastAsia="Times New Roman" w:hAnsi="Arial" w:cs="Arial"/>
          <w:highlight w:val="yellow"/>
        </w:rPr>
        <w:t>45.25,</w:t>
      </w:r>
      <w:r w:rsidRPr="006F0E65">
        <w:rPr>
          <w:rFonts w:ascii="Arial" w:eastAsia="Times New Roman" w:hAnsi="Arial" w:cs="Arial"/>
        </w:rPr>
        <w:t xml:space="preserve"> 32090-01</w:t>
      </w:r>
      <w:r w:rsidRPr="006F0E65">
        <w:rPr>
          <w:rFonts w:ascii="Arial" w:eastAsia="Times New Roman" w:hAnsi="Arial" w:cs="Arial"/>
          <w:highlight w:val="yellow"/>
        </w:rPr>
        <w:t xml:space="preserve">; </w:t>
      </w:r>
      <w:r w:rsidRPr="006F0E65">
        <w:rPr>
          <w:rFonts w:ascii="Arial" w:eastAsia="Times New Roman" w:hAnsi="Arial" w:cs="Times New Roman"/>
          <w:szCs w:val="20"/>
          <w:highlight w:val="yellow"/>
        </w:rPr>
        <w:t>***</w:t>
      </w:r>
      <w:r w:rsidRPr="006F0E65">
        <w:rPr>
          <w:rFonts w:ascii="Arial" w:eastAsia="Times New Roman" w:hAnsi="Arial" w:cs="Arial"/>
          <w:highlight w:val="yellow"/>
        </w:rPr>
        <w:t>45.34</w:t>
      </w:r>
      <w:r w:rsidRPr="006F0E65">
        <w:rPr>
          <w:rFonts w:ascii="Arial" w:eastAsia="Times New Roman" w:hAnsi="Arial" w:cs="Arial"/>
        </w:rPr>
        <w:t>/30473-06/30478-14/30478-15/30478-16/30478-17/30478-21/90297-02</w:t>
      </w:r>
      <w:r w:rsidRPr="006F0E65">
        <w:rPr>
          <w:rFonts w:ascii="Arial" w:eastAsia="Times New Roman" w:hAnsi="Arial" w:cs="Arial"/>
          <w:highlight w:val="yellow"/>
        </w:rPr>
        <w:t xml:space="preserve">; </w:t>
      </w:r>
      <w:r w:rsidRPr="006F0E65">
        <w:rPr>
          <w:rFonts w:ascii="Arial" w:eastAsia="Times New Roman" w:hAnsi="Arial" w:cs="Times New Roman"/>
          <w:szCs w:val="20"/>
          <w:highlight w:val="yellow"/>
        </w:rPr>
        <w:t>***</w:t>
      </w:r>
      <w:r w:rsidRPr="006F0E65">
        <w:rPr>
          <w:rFonts w:ascii="Arial" w:eastAsia="Times New Roman" w:hAnsi="Arial" w:cs="Arial"/>
          <w:highlight w:val="yellow"/>
        </w:rPr>
        <w:t>45.42</w:t>
      </w:r>
      <w:r w:rsidRPr="006F0E65">
        <w:rPr>
          <w:rFonts w:ascii="Arial" w:eastAsia="Times New Roman" w:hAnsi="Arial" w:cs="Arial"/>
        </w:rPr>
        <w:t>/32087-00/32093-00</w:t>
      </w:r>
      <w:r w:rsidRPr="006F0E65">
        <w:rPr>
          <w:rFonts w:ascii="Arial" w:eastAsia="Times New Roman" w:hAnsi="Arial" w:cs="Arial"/>
          <w:highlight w:val="yellow"/>
        </w:rPr>
        <w:t xml:space="preserve">; </w:t>
      </w:r>
      <w:r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Pr="006F0E65">
        <w:rPr>
          <w:rFonts w:ascii="Arial" w:eastAsia="Times New Roman" w:hAnsi="Arial" w:cs="Arial"/>
          <w:highlight w:val="yellow"/>
        </w:rPr>
        <w:t>48.24</w:t>
      </w:r>
      <w:r w:rsidRPr="006F0E65">
        <w:rPr>
          <w:rFonts w:ascii="Arial" w:eastAsia="Times New Roman" w:hAnsi="Arial" w:cs="Arial"/>
        </w:rPr>
        <w:t>/32084-01</w:t>
      </w:r>
      <w:r w:rsidRPr="006F0E65">
        <w:rPr>
          <w:rFonts w:ascii="Arial" w:eastAsia="Times New Roman" w:hAnsi="Arial" w:cs="Arial"/>
          <w:highlight w:val="yellow"/>
        </w:rPr>
        <w:t xml:space="preserve"> и </w:t>
      </w:r>
      <w:r w:rsidRPr="006F0E65">
        <w:rPr>
          <w:rFonts w:ascii="Arial" w:eastAsia="Times New Roman" w:hAnsi="Arial" w:cs="Times New Roman"/>
          <w:szCs w:val="20"/>
          <w:highlight w:val="yellow"/>
        </w:rPr>
        <w:t>***</w:t>
      </w:r>
      <w:r w:rsidRPr="006F0E65">
        <w:rPr>
          <w:rFonts w:ascii="Arial" w:eastAsia="Times New Roman" w:hAnsi="Arial" w:cs="Arial"/>
          <w:highlight w:val="yellow"/>
        </w:rPr>
        <w:t>48.36</w:t>
      </w:r>
      <w:r w:rsidRPr="006F0E65">
        <w:rPr>
          <w:rFonts w:ascii="Arial" w:eastAsia="Times New Roman" w:hAnsi="Arial" w:cs="Arial"/>
        </w:rPr>
        <w:t xml:space="preserve">/32093-00 е задължително извършването на </w:t>
      </w:r>
      <w:proofErr w:type="spellStart"/>
      <w:r w:rsidRPr="006F0E65">
        <w:rPr>
          <w:rFonts w:ascii="Arial" w:eastAsia="Times New Roman" w:hAnsi="Arial" w:cs="Arial"/>
        </w:rPr>
        <w:t>патоморфологично</w:t>
      </w:r>
      <w:proofErr w:type="spellEnd"/>
      <w:r w:rsidRPr="006F0E65">
        <w:rPr>
          <w:rFonts w:ascii="Arial" w:eastAsia="Times New Roman" w:hAnsi="Arial" w:cs="Arial"/>
        </w:rPr>
        <w:t xml:space="preserve"> изследване </w:t>
      </w:r>
      <w:r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Pr="006F0E65">
        <w:rPr>
          <w:rFonts w:ascii="Arial" w:eastAsia="Times New Roman" w:hAnsi="Arial" w:cs="Arial"/>
          <w:highlight w:val="yellow"/>
        </w:rPr>
        <w:t>90.89</w:t>
      </w:r>
      <w:r w:rsidRPr="006F0E65">
        <w:rPr>
          <w:rFonts w:ascii="Arial" w:eastAsia="Times New Roman" w:hAnsi="Arial" w:cs="Arial"/>
        </w:rPr>
        <w:t>/91919-01</w:t>
      </w:r>
      <w:r w:rsidRPr="006F0E65">
        <w:rPr>
          <w:rFonts w:ascii="Arial" w:eastAsia="Times New Roman" w:hAnsi="Arial" w:cs="Arial"/>
          <w:highlight w:val="yellow"/>
        </w:rPr>
        <w:t xml:space="preserve"> или </w:t>
      </w:r>
      <w:r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Pr="006F0E65">
        <w:rPr>
          <w:rFonts w:ascii="Arial" w:eastAsia="Times New Roman" w:hAnsi="Arial" w:cs="Arial"/>
          <w:highlight w:val="yellow"/>
        </w:rPr>
        <w:t>90.99</w:t>
      </w:r>
      <w:r w:rsidRPr="006F0E65">
        <w:rPr>
          <w:rFonts w:ascii="Arial" w:eastAsia="Times New Roman" w:hAnsi="Arial" w:cs="Arial"/>
        </w:rPr>
        <w:t xml:space="preserve">/91919-11;  </w:t>
      </w:r>
    </w:p>
    <w:p w:rsidR="006F0E65" w:rsidRPr="006F0E65" w:rsidRDefault="006F0E65" w:rsidP="006F0E65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6F0E65">
        <w:rPr>
          <w:rFonts w:ascii="Arial" w:eastAsia="Times New Roman" w:hAnsi="Arial" w:cs="Arial"/>
        </w:rPr>
        <w:t xml:space="preserve">При извършване на процедура </w:t>
      </w:r>
      <w:r w:rsidRPr="006F0E65">
        <w:rPr>
          <w:rFonts w:ascii="Arial" w:eastAsia="Times New Roman" w:hAnsi="Arial" w:cs="Arial"/>
          <w:highlight w:val="yellow"/>
        </w:rPr>
        <w:t>***45.30</w:t>
      </w:r>
      <w:r w:rsidRPr="006F0E65">
        <w:rPr>
          <w:rFonts w:ascii="Arial" w:eastAsia="Times New Roman" w:hAnsi="Arial" w:cs="Arial"/>
        </w:rPr>
        <w:t>/30478-04</w:t>
      </w:r>
      <w:r w:rsidRPr="006F0E65">
        <w:rPr>
          <w:rFonts w:ascii="Arial" w:eastAsia="Times New Roman" w:hAnsi="Arial" w:cs="Arial"/>
          <w:noProof/>
          <w:snapToGrid w:val="0"/>
        </w:rPr>
        <w:t xml:space="preserve"> </w:t>
      </w:r>
      <w:r w:rsidRPr="006F0E65">
        <w:rPr>
          <w:rFonts w:ascii="Arial" w:eastAsia="Times New Roman" w:hAnsi="Arial" w:cs="Arial"/>
        </w:rPr>
        <w:t xml:space="preserve">е достатъчно прилагане на </w:t>
      </w:r>
      <w:proofErr w:type="spellStart"/>
      <w:r w:rsidRPr="006F0E65">
        <w:rPr>
          <w:rFonts w:ascii="Arial" w:eastAsia="Times New Roman" w:hAnsi="Arial" w:cs="Arial"/>
        </w:rPr>
        <w:t>доказателствен</w:t>
      </w:r>
      <w:proofErr w:type="spellEnd"/>
      <w:r w:rsidRPr="006F0E65">
        <w:rPr>
          <w:rFonts w:ascii="Arial" w:eastAsia="Times New Roman" w:hAnsi="Arial" w:cs="Arial"/>
          <w:noProof/>
          <w:snapToGrid w:val="0"/>
        </w:rPr>
        <w:t xml:space="preserve"> </w:t>
      </w:r>
      <w:r w:rsidRPr="006F0E65">
        <w:rPr>
          <w:rFonts w:ascii="Arial" w:eastAsia="Times New Roman" w:hAnsi="Arial" w:cs="Arial"/>
        </w:rPr>
        <w:t xml:space="preserve">материал на </w:t>
      </w:r>
      <w:proofErr w:type="spellStart"/>
      <w:r w:rsidRPr="006F0E65">
        <w:rPr>
          <w:rFonts w:ascii="Arial" w:eastAsia="Times New Roman" w:hAnsi="Arial" w:cs="Arial"/>
        </w:rPr>
        <w:t>лезията</w:t>
      </w:r>
      <w:proofErr w:type="spellEnd"/>
      <w:r w:rsidRPr="006F0E65">
        <w:rPr>
          <w:rFonts w:ascii="Arial" w:eastAsia="Times New Roman" w:hAnsi="Arial" w:cs="Arial"/>
        </w:rPr>
        <w:t xml:space="preserve"> (на хартиен или магнитен носител);</w:t>
      </w:r>
    </w:p>
    <w:p w:rsidR="006F0E65" w:rsidRPr="006F0E65" w:rsidRDefault="006F0E65" w:rsidP="006F0E65">
      <w:pPr>
        <w:numPr>
          <w:ilvl w:val="0"/>
          <w:numId w:val="3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6F0E65">
        <w:rPr>
          <w:rFonts w:ascii="Arial" w:eastAsia="Times New Roman" w:hAnsi="Arial" w:cs="Arial"/>
          <w:noProof/>
          <w:snapToGrid w:val="0"/>
        </w:rPr>
        <w:t xml:space="preserve">терапевтичните процедури: </w:t>
      </w:r>
      <w:r w:rsidRPr="006F0E65">
        <w:rPr>
          <w:rFonts w:ascii="Arial" w:eastAsia="Times New Roman" w:hAnsi="Arial" w:cs="Arial"/>
          <w:noProof/>
          <w:snapToGrid w:val="0"/>
          <w:highlight w:val="yellow"/>
        </w:rPr>
        <w:t>**99.21</w:t>
      </w:r>
      <w:r w:rsidRPr="006F0E65">
        <w:rPr>
          <w:rFonts w:ascii="Arial" w:eastAsia="Times New Roman" w:hAnsi="Arial" w:cs="Arial"/>
          <w:noProof/>
          <w:snapToGrid w:val="0"/>
        </w:rPr>
        <w:t>/96197-02;</w:t>
      </w:r>
      <w:r w:rsidRPr="006F0E65">
        <w:rPr>
          <w:rFonts w:ascii="Arial" w:eastAsia="Times New Roman" w:hAnsi="Arial" w:cs="Arial"/>
          <w:noProof/>
          <w:snapToGrid w:val="0"/>
          <w:highlight w:val="yellow"/>
        </w:rPr>
        <w:t xml:space="preserve"> **99.22</w:t>
      </w:r>
      <w:r w:rsidRPr="006F0E65">
        <w:rPr>
          <w:rFonts w:ascii="Arial" w:eastAsia="Times New Roman" w:hAnsi="Arial" w:cs="Arial"/>
          <w:noProof/>
          <w:snapToGrid w:val="0"/>
        </w:rPr>
        <w:t>/96199-02;</w:t>
      </w:r>
      <w:r w:rsidRPr="006F0E65">
        <w:rPr>
          <w:rFonts w:ascii="Arial" w:eastAsia="Times New Roman" w:hAnsi="Arial" w:cs="Arial"/>
          <w:noProof/>
          <w:snapToGrid w:val="0"/>
          <w:highlight w:val="yellow"/>
        </w:rPr>
        <w:t xml:space="preserve"> **99.25</w:t>
      </w:r>
      <w:r w:rsidRPr="006F0E65">
        <w:rPr>
          <w:rFonts w:ascii="Arial" w:eastAsia="Times New Roman" w:hAnsi="Arial" w:cs="Arial"/>
          <w:noProof/>
          <w:snapToGrid w:val="0"/>
        </w:rPr>
        <w:t>/96199-00</w:t>
      </w:r>
      <w:r w:rsidRPr="006F0E65">
        <w:rPr>
          <w:rFonts w:ascii="Arial" w:eastAsia="Times New Roman" w:hAnsi="Arial" w:cs="Arial"/>
          <w:noProof/>
          <w:snapToGrid w:val="0"/>
          <w:highlight w:val="yellow"/>
        </w:rPr>
        <w:t xml:space="preserve"> и **99.29</w:t>
      </w:r>
      <w:r w:rsidRPr="006F0E65">
        <w:rPr>
          <w:rFonts w:ascii="Arial" w:eastAsia="Times New Roman" w:hAnsi="Arial" w:cs="Arial"/>
          <w:noProof/>
          <w:snapToGrid w:val="0"/>
        </w:rPr>
        <w:t>/96199-09/96200-09</w:t>
      </w:r>
      <w:r w:rsidRPr="006F0E65">
        <w:rPr>
          <w:rFonts w:ascii="Arial" w:eastAsia="Times New Roman" w:hAnsi="Arial" w:cs="Arial"/>
        </w:rPr>
        <w:t>/</w:t>
      </w:r>
      <w:r w:rsidRPr="006F0E65">
        <w:rPr>
          <w:rFonts w:ascii="Arial" w:eastAsia="Times New Roman" w:hAnsi="Arial" w:cs="Arial"/>
          <w:noProof/>
          <w:snapToGrid w:val="0"/>
        </w:rPr>
        <w:t xml:space="preserve">96197-09, се кодират само при тридневен курс на лечение, като в ИЗ се посочва вида, дозата и курса на лечение. </w:t>
      </w:r>
    </w:p>
    <w:p w:rsidR="006F0E65" w:rsidRPr="006F0E65" w:rsidRDefault="006F0E65" w:rsidP="006F0E65">
      <w:pPr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6F0E65">
        <w:rPr>
          <w:rFonts w:ascii="Arial" w:eastAsia="Times New Roman" w:hAnsi="Arial" w:cs="Arial"/>
          <w:snapToGrid w:val="0"/>
        </w:rPr>
        <w:t xml:space="preserve">При лица до 18 годишна възраст </w:t>
      </w:r>
      <w:r w:rsidRPr="006F0E65">
        <w:rPr>
          <w:rFonts w:ascii="Arial" w:eastAsia="Times New Roman" w:hAnsi="Arial" w:cs="Arial"/>
        </w:rPr>
        <w:t xml:space="preserve">клиничната пътека се счита за завършена, ако са приложени и отчетени: една високоспециализирана </w:t>
      </w:r>
      <w:proofErr w:type="spellStart"/>
      <w:r w:rsidRPr="006F0E65">
        <w:rPr>
          <w:rFonts w:ascii="Arial" w:eastAsia="Times New Roman" w:hAnsi="Arial" w:cs="Arial"/>
        </w:rPr>
        <w:t>интервенционална</w:t>
      </w:r>
      <w:proofErr w:type="spellEnd"/>
      <w:r w:rsidRPr="006F0E65">
        <w:rPr>
          <w:rFonts w:ascii="Arial" w:eastAsia="Times New Roman" w:hAnsi="Arial" w:cs="Arial"/>
        </w:rPr>
        <w:t xml:space="preserve"> процедура, </w:t>
      </w:r>
      <w:r w:rsidRPr="006F0E65">
        <w:rPr>
          <w:rFonts w:ascii="Arial" w:eastAsia="Times New Roman" w:hAnsi="Arial" w:cs="Arial"/>
          <w:snapToGrid w:val="0"/>
        </w:rPr>
        <w:t xml:space="preserve">две диагностични процедури и две терапевтични процедури (от които едната задължително е </w:t>
      </w:r>
      <w:r w:rsidRPr="006F0E65">
        <w:rPr>
          <w:rFonts w:ascii="Arial" w:eastAsia="Times New Roman" w:hAnsi="Arial" w:cs="Arial"/>
          <w:snapToGrid w:val="0"/>
          <w:highlight w:val="yellow"/>
        </w:rPr>
        <w:t>**99.29</w:t>
      </w:r>
      <w:r w:rsidRPr="006F0E65">
        <w:rPr>
          <w:rFonts w:ascii="Arial" w:eastAsia="Times New Roman" w:hAnsi="Arial" w:cs="Arial"/>
          <w:snapToGrid w:val="0"/>
        </w:rPr>
        <w:t xml:space="preserve">/96199-09/96200-09/96197-09. </w:t>
      </w:r>
    </w:p>
    <w:p w:rsidR="006F0E65" w:rsidRPr="006F0E65" w:rsidRDefault="006F0E65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6F0E65">
        <w:rPr>
          <w:rFonts w:ascii="Arial" w:eastAsia="Times New Roman" w:hAnsi="Arial" w:cs="Arial"/>
        </w:rPr>
        <w:t xml:space="preserve">Клиничната пътека за лица под и над 18 годишна възраст се счита за завършена, ако са приложени </w:t>
      </w:r>
      <w:proofErr w:type="spellStart"/>
      <w:r w:rsidRPr="006F0E65">
        <w:rPr>
          <w:rFonts w:ascii="Arial" w:eastAsia="Times New Roman" w:hAnsi="Arial" w:cs="Arial"/>
        </w:rPr>
        <w:t>ехографски</w:t>
      </w:r>
      <w:proofErr w:type="spellEnd"/>
      <w:r w:rsidRPr="006F0E65">
        <w:rPr>
          <w:rFonts w:ascii="Arial" w:eastAsia="Times New Roman" w:hAnsi="Arial" w:cs="Arial"/>
        </w:rPr>
        <w:t xml:space="preserve"> протокол със или без снимка от ехография, </w:t>
      </w:r>
      <w:proofErr w:type="spellStart"/>
      <w:r w:rsidRPr="006F0E65">
        <w:rPr>
          <w:rFonts w:ascii="Arial" w:eastAsia="Times New Roman" w:hAnsi="Arial" w:cs="Arial"/>
        </w:rPr>
        <w:t>ендоскопски</w:t>
      </w:r>
      <w:proofErr w:type="spellEnd"/>
      <w:r w:rsidRPr="006F0E65">
        <w:rPr>
          <w:rFonts w:ascii="Arial" w:eastAsia="Times New Roman" w:hAnsi="Arial" w:cs="Arial"/>
        </w:rPr>
        <w:t xml:space="preserve"> протокол и/или снимка от друго изобразяващо изследване – за основните процедури, с които се отчита пътеката. </w:t>
      </w:r>
    </w:p>
    <w:p w:rsidR="006F0E65" w:rsidRPr="006F0E65" w:rsidRDefault="006F0E65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color w:val="000000"/>
          <w:szCs w:val="20"/>
        </w:rPr>
      </w:pPr>
      <w:r w:rsidRPr="006F0E6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6F0E6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6F0E6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6F0E65" w:rsidRPr="006F0E65" w:rsidRDefault="006F0E65" w:rsidP="006F0E6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6F0E6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6F0E6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6F0E6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6F0E65" w:rsidRPr="006F0E65" w:rsidRDefault="006F0E65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6F0E65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6F0E65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6F0E65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6F0E65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6F0E65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вида на изследването;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6F0E65">
        <w:rPr>
          <w:rFonts w:ascii="Arial" w:eastAsia="Times New Roman" w:hAnsi="Arial" w:cs="Times New Roman"/>
          <w:b/>
          <w:szCs w:val="24"/>
        </w:rPr>
        <w:br w:type="page"/>
        <w:t>І.</w:t>
      </w:r>
      <w:r w:rsidRPr="006F0E65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6F0E65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proofErr w:type="gramStart"/>
      <w:r w:rsidRPr="00870C41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</w:t>
      </w:r>
      <w:proofErr w:type="gramEnd"/>
      <w:r w:rsidRPr="00870C41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", </w:t>
      </w:r>
      <w:proofErr w:type="gramStart"/>
      <w:r w:rsidRPr="00870C41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</w:t>
      </w:r>
      <w:proofErr w:type="gramEnd"/>
      <w:r w:rsidRPr="00870C41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 </w:t>
      </w:r>
      <w:r w:rsidRPr="00870C41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870C41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6F0E65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6F0E65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6F0E65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6F0E65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6F0E65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595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95"/>
      </w:tblGrid>
      <w:tr w:rsidR="006F0E65" w:rsidRPr="006F0E65" w:rsidTr="007520A6">
        <w:trPr>
          <w:jc w:val="center"/>
        </w:trPr>
        <w:tc>
          <w:tcPr>
            <w:tcW w:w="8595" w:type="dxa"/>
          </w:tcPr>
          <w:p w:rsidR="006F0E65" w:rsidRPr="006F0E65" w:rsidRDefault="006F0E65" w:rsidP="006F0E65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vAlign w:val="center"/>
          </w:tcPr>
          <w:p w:rsidR="006F0E65" w:rsidRPr="006F0E65" w:rsidRDefault="006F0E65" w:rsidP="00493AA2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="00870C41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/</w:t>
            </w:r>
            <w:proofErr w:type="spellStart"/>
            <w:r w:rsidR="00870C41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хирургия (</w:t>
            </w:r>
            <w:proofErr w:type="gram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</w:t>
            </w:r>
            <w:proofErr w:type="gram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наличие на специалист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със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сертификат по ТЕМ)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 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firstLine="26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УЗ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/висок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6F0E65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6F0E65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6F0E65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6F0E65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6F0E65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6F0E65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tbl>
      <w:tblPr>
        <w:tblW w:w="8302" w:type="dxa"/>
        <w:jc w:val="center"/>
        <w:tblInd w:w="-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02"/>
      </w:tblGrid>
      <w:tr w:rsidR="006F0E65" w:rsidRPr="006F0E65" w:rsidTr="007520A6">
        <w:trPr>
          <w:jc w:val="center"/>
        </w:trPr>
        <w:tc>
          <w:tcPr>
            <w:tcW w:w="8302" w:type="dxa"/>
          </w:tcPr>
          <w:p w:rsidR="006F0E65" w:rsidRPr="006F0E65" w:rsidRDefault="006F0E65" w:rsidP="006F0E65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6F0E65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6F0E65" w:rsidRPr="006F0E65" w:rsidTr="007520A6">
        <w:trPr>
          <w:jc w:val="center"/>
        </w:trPr>
        <w:tc>
          <w:tcPr>
            <w:tcW w:w="8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Default="000674AD" w:rsidP="006F0E65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1. </w:t>
            </w:r>
            <w:r w:rsidR="006F0E65" w:rsidRPr="006F0E65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="006F0E65" w:rsidRPr="006F0E65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="006F0E65" w:rsidRPr="006F0E65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="006F0E65" w:rsidRPr="006F0E65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="006F0E65" w:rsidRPr="006F0E65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  <w:p w:rsidR="000D33A5" w:rsidRPr="006F0E65" w:rsidRDefault="000674AD" w:rsidP="006F0E65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</w:t>
            </w:r>
            <w:proofErr w:type="gramStart"/>
            <w:r w:rsidR="000D33A5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Структура по </w:t>
            </w:r>
            <w:r w:rsidR="000D33A5" w:rsidRPr="00F42B68">
              <w:rPr>
                <w:rFonts w:ascii="Arial" w:hAnsi="Arial" w:cs="Arial"/>
                <w:sz w:val="20"/>
                <w:szCs w:val="20"/>
              </w:rPr>
              <w:t>Образна диагностика</w:t>
            </w:r>
            <w:proofErr w:type="gramEnd"/>
          </w:p>
        </w:tc>
      </w:tr>
    </w:tbl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6F0E65" w:rsidRPr="006F0E65" w:rsidRDefault="006F0E65" w:rsidP="006F0E65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лекари със специалност педиатрия – минимум четирима, от които поне един със специалност по детска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</w:t>
      </w:r>
    </w:p>
    <w:p w:rsidR="006F0E65" w:rsidRPr="006F0E65" w:rsidRDefault="006F0E65" w:rsidP="006F0E65">
      <w:pPr>
        <w:spacing w:after="0" w:line="240" w:lineRule="auto"/>
        <w:ind w:firstLine="1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или</w:t>
      </w:r>
    </w:p>
    <w:p w:rsidR="006F0E65" w:rsidRDefault="006F0E65" w:rsidP="006F0E65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лекари със специалност по детска хирургия – минимум двама, единият от които може да е със специалност по обща хирургия; </w:t>
      </w:r>
    </w:p>
    <w:p w:rsidR="007520A6" w:rsidRPr="007524D1" w:rsidRDefault="007520A6" w:rsidP="007520A6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  или</w:t>
      </w:r>
    </w:p>
    <w:p w:rsidR="007520A6" w:rsidRPr="007524D1" w:rsidRDefault="007520A6" w:rsidP="007520A6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7524D1">
        <w:rPr>
          <w:rFonts w:ascii="Arial" w:eastAsia="Times New Roman" w:hAnsi="Arial" w:cs="Times New Roman"/>
          <w:szCs w:val="20"/>
        </w:rPr>
        <w:tab/>
      </w:r>
      <w:r w:rsidRPr="007520A6">
        <w:rPr>
          <w:rFonts w:ascii="Arial" w:eastAsia="Times New Roman" w:hAnsi="Arial" w:cs="Times New Roman"/>
          <w:szCs w:val="20"/>
        </w:rPr>
        <w:t xml:space="preserve">лекари със специалност по </w:t>
      </w:r>
      <w:proofErr w:type="spellStart"/>
      <w:r w:rsidRPr="007520A6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="007524D1" w:rsidRPr="007524D1">
        <w:rPr>
          <w:rFonts w:ascii="Arial" w:eastAsia="Times New Roman" w:hAnsi="Arial" w:cs="Times New Roman"/>
          <w:szCs w:val="20"/>
        </w:rPr>
        <w:t xml:space="preserve"> – минимум двама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6F0E65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6F0E65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6F0E65">
        <w:rPr>
          <w:rFonts w:ascii="Arial" w:eastAsia="Times New Roman" w:hAnsi="Arial" w:cs="Times New Roman"/>
          <w:szCs w:val="20"/>
        </w:rPr>
        <w:t>по</w:t>
      </w:r>
      <w:proofErr w:type="gramEnd"/>
      <w:r w:rsidRPr="006F0E65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6F0E65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6F0E65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диагностика– минимум двама.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6F0E65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6F0E65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6F0E65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6F0E65">
        <w:rPr>
          <w:rFonts w:ascii="Arial" w:eastAsia="Times New Roman" w:hAnsi="Arial" w:cs="Times New Roman"/>
          <w:szCs w:val="20"/>
        </w:rPr>
        <w:t>При анамнеза от страна</w:t>
      </w:r>
      <w:r w:rsidRPr="006F0E65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6F0E65">
        <w:rPr>
          <w:rFonts w:ascii="Arial" w:eastAsia="Times New Roman" w:hAnsi="Arial" w:cs="Times New Roman"/>
          <w:szCs w:val="20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алергология</w:t>
      </w:r>
      <w:proofErr w:type="spellEnd"/>
      <w:r w:rsidRPr="006F0E65">
        <w:rPr>
          <w:rFonts w:ascii="Arial" w:eastAsia="Times New Roman" w:hAnsi="Arial" w:cs="Times New Roman"/>
          <w:szCs w:val="20"/>
        </w:rPr>
        <w:t>.</w:t>
      </w:r>
    </w:p>
    <w:p w:rsidR="006F0E65" w:rsidRPr="006F0E65" w:rsidRDefault="006F0E65" w:rsidP="006F0E65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6"/>
        <w:gridCol w:w="4632"/>
      </w:tblGrid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 xml:space="preserve">Примка за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лигиране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 xml:space="preserve"> еднократна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 xml:space="preserve">Накрайник за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лигиране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 xml:space="preserve"> еднократен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Саморазтваряща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 xml:space="preserve"> се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ендопротеза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 xml:space="preserve"> за хранопровод или черво и други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тънкоиглена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биопсия под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ехографски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контрол</w:t>
            </w:r>
            <w:proofErr w:type="spellEnd"/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Игла </w:t>
            </w:r>
            <w:proofErr w:type="gram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</w:t>
            </w:r>
            <w:proofErr w:type="gram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биопсия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през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ехоендоскоп</w:t>
            </w:r>
            <w:proofErr w:type="spellEnd"/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Индивидуален набор (</w:t>
            </w: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капсула и аксесоари</w:t>
            </w: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 xml:space="preserve"> за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из-вършване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 xml:space="preserve"> на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капсулна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ентероскопия</w:t>
            </w:r>
            <w:proofErr w:type="spellEnd"/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Полипектомична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примка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еднократна</w:t>
            </w:r>
            <w:proofErr w:type="spellEnd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Игла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еднократна</w:t>
            </w:r>
            <w:proofErr w:type="spellEnd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Клипси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хемостаза</w:t>
            </w:r>
            <w:proofErr w:type="spellEnd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Балон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- дилататор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Сет </w:t>
            </w:r>
            <w:proofErr w:type="gram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</w:t>
            </w:r>
            <w:proofErr w:type="gram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ПЕГ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</w:tbl>
    <w:p w:rsidR="006F0E65" w:rsidRPr="006F0E65" w:rsidRDefault="006F0E65" w:rsidP="006F0E65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6F0E65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6F0E65" w:rsidRPr="006F0E65" w:rsidRDefault="006F0E65" w:rsidP="006F0E65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6F0E65" w:rsidRPr="006F0E65" w:rsidRDefault="006F0E65" w:rsidP="006F0E6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  <w:lang w:val="en-US"/>
        </w:rPr>
      </w:pPr>
      <w:r w:rsidRPr="006F0E65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Диагностично уточняване и лечение чрез извършване на високоспециализирани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интервенционални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процедури при: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 </w:t>
      </w:r>
      <w:proofErr w:type="spellStart"/>
      <w:r w:rsidRPr="006F0E65">
        <w:rPr>
          <w:rFonts w:ascii="Arial" w:eastAsia="Times New Roman" w:hAnsi="Arial" w:cs="Times New Roman"/>
          <w:szCs w:val="20"/>
        </w:rPr>
        <w:t>стеноза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6F0E65">
        <w:rPr>
          <w:rFonts w:ascii="Arial" w:eastAsia="Times New Roman" w:hAnsi="Arial" w:cs="Times New Roman"/>
          <w:szCs w:val="20"/>
        </w:rPr>
        <w:t>тубуловилозен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аденом</w:t>
      </w:r>
      <w:proofErr w:type="spellEnd"/>
      <w:r w:rsidRPr="006F0E65">
        <w:rPr>
          <w:rFonts w:ascii="Arial" w:eastAsia="Times New Roman" w:hAnsi="Arial" w:cs="Times New Roman"/>
          <w:szCs w:val="20"/>
        </w:rPr>
        <w:t>;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 други остри и хронични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обострени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заболявания 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гастроитестиналния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тракт с данни за бърза прогресия и неповлияващи се от амбулаторно лечение;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 заболявания в детската възраст.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Диагностично уточняване и определяне на терапевтично поведение на пациенти със заболявания 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гастроитестиналния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тракт без данни за бърза прогресия с необходимост от извършване на високоспециализирани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интервенционални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процедури на гастроинтестиналния тракт, след приключване на диагностично-терапевтичния процес в специализираната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медицинска помощ</w:t>
      </w:r>
    </w:p>
    <w:p w:rsidR="006F0E65" w:rsidRPr="006F0E65" w:rsidRDefault="006F0E65" w:rsidP="006F0E65">
      <w:pPr>
        <w:widowControl w:val="0"/>
        <w:spacing w:after="0" w:line="240" w:lineRule="auto"/>
        <w:rPr>
          <w:rFonts w:ascii="Arial" w:eastAsia="Times New Roman" w:hAnsi="Arial" w:cs="Arial"/>
          <w:b/>
          <w:noProof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6F0E65" w:rsidRPr="006F0E65" w:rsidRDefault="006F0E65" w:rsidP="006F0E65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6F0E65">
        <w:rPr>
          <w:rFonts w:ascii="Arial" w:eastAsia="Times New Roman" w:hAnsi="Arial" w:cs="Times New Roman"/>
          <w:b/>
          <w:noProof/>
        </w:rPr>
        <w:t>ЗАДЪЛЖИТЕЛЕН</w:t>
      </w:r>
      <w:r w:rsidRPr="006F0E65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6F0E65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на хоспитализацията. Ехография на коремни органи и </w:t>
      </w:r>
      <w:proofErr w:type="spellStart"/>
      <w:r w:rsidRPr="006F0E65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се извършва до 24 час от постъпването. В случаи на спешност горна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 горна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</w:t>
      </w:r>
      <w:r w:rsidRPr="006F0E65">
        <w:rPr>
          <w:rFonts w:ascii="Arial" w:eastAsia="Times New Roman" w:hAnsi="Arial" w:cs="Times New Roman"/>
          <w:szCs w:val="20"/>
          <w:lang w:val="ru-RU"/>
        </w:rPr>
        <w:t>3</w:t>
      </w:r>
      <w:r w:rsidRPr="006F0E65">
        <w:rPr>
          <w:rFonts w:ascii="Arial" w:eastAsia="Times New Roman" w:hAnsi="Arial" w:cs="Times New Roman"/>
          <w:szCs w:val="20"/>
        </w:rPr>
        <w:t xml:space="preserve"> ден от началото на хоспитализацията при минимален болничен престой. КТ и МРТ се извършват до 3 ден от началото на хоспитализацията – при минимален болничен престой. Контролни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изследвания </w:t>
      </w:r>
      <w:r w:rsidRPr="006F0E65">
        <w:rPr>
          <w:rFonts w:ascii="Arial" w:eastAsia="Times New Roman" w:hAnsi="Arial" w:cs="Times New Roman"/>
        </w:rPr>
        <w:t xml:space="preserve">на патологично променените показатели се извършват </w:t>
      </w:r>
      <w:r w:rsidRPr="006F0E65">
        <w:rPr>
          <w:rFonts w:ascii="Arial" w:eastAsia="Times New Roman" w:hAnsi="Arial" w:cs="Times New Roman"/>
          <w:szCs w:val="20"/>
        </w:rPr>
        <w:t xml:space="preserve">по преценка </w:t>
      </w:r>
      <w:r w:rsidRPr="006F0E65">
        <w:rPr>
          <w:rFonts w:ascii="Arial" w:eastAsia="Times New Roman" w:hAnsi="Arial" w:cs="Times New Roman"/>
        </w:rPr>
        <w:t xml:space="preserve">до края на хоспитализацията. 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 xml:space="preserve">Условия за провеждане на </w:t>
      </w:r>
      <w:proofErr w:type="spellStart"/>
      <w:r w:rsidRPr="006F0E65">
        <w:rPr>
          <w:rFonts w:ascii="Arial" w:eastAsia="Times New Roman" w:hAnsi="Arial" w:cs="Times New Roman"/>
          <w:b/>
          <w:bCs/>
          <w:szCs w:val="20"/>
        </w:rPr>
        <w:t>ендоскопски</w:t>
      </w:r>
      <w:proofErr w:type="spellEnd"/>
      <w:r w:rsidRPr="006F0E65">
        <w:rPr>
          <w:rFonts w:ascii="Arial" w:eastAsia="Times New Roman" w:hAnsi="Arial" w:cs="Times New Roman"/>
          <w:b/>
          <w:bCs/>
          <w:szCs w:val="20"/>
        </w:rPr>
        <w:t>/</w:t>
      </w:r>
      <w:proofErr w:type="spellStart"/>
      <w:r w:rsidRPr="006F0E65">
        <w:rPr>
          <w:rFonts w:ascii="Arial" w:eastAsia="Times New Roman" w:hAnsi="Arial" w:cs="Times New Roman"/>
          <w:b/>
          <w:bCs/>
          <w:szCs w:val="20"/>
        </w:rPr>
        <w:t>ехографски</w:t>
      </w:r>
      <w:proofErr w:type="spellEnd"/>
      <w:r w:rsidRPr="006F0E65">
        <w:rPr>
          <w:rFonts w:ascii="Arial" w:eastAsia="Times New Roman" w:hAnsi="Arial" w:cs="Times New Roman"/>
          <w:b/>
          <w:bCs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b/>
          <w:bCs/>
          <w:szCs w:val="20"/>
        </w:rPr>
        <w:t>интервенционални</w:t>
      </w:r>
      <w:proofErr w:type="spellEnd"/>
      <w:r w:rsidRPr="006F0E65">
        <w:rPr>
          <w:rFonts w:ascii="Arial" w:eastAsia="Times New Roman" w:hAnsi="Arial" w:cs="Times New Roman"/>
          <w:b/>
          <w:bCs/>
          <w:szCs w:val="20"/>
        </w:rPr>
        <w:t xml:space="preserve"> процедури на гастроинтестиналния тракт</w:t>
      </w: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1. </w:t>
      </w:r>
      <w:proofErr w:type="spellStart"/>
      <w:r w:rsidRPr="006F0E65">
        <w:rPr>
          <w:rFonts w:ascii="Arial" w:eastAsia="Times New Roman" w:hAnsi="Arial" w:cs="Times New Roman"/>
          <w:szCs w:val="20"/>
        </w:rPr>
        <w:t>Клинико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– лабораторни изследвания (според съответните заболявания и показания):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6F0E65">
        <w:rPr>
          <w:rFonts w:ascii="Arial" w:eastAsia="Times New Roman" w:hAnsi="Arial" w:cs="Times New Roman"/>
          <w:szCs w:val="20"/>
        </w:rPr>
        <w:t>хематологични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показатели (хемоглобин, еритроцити, левкоцити, </w:t>
      </w:r>
      <w:proofErr w:type="spellStart"/>
      <w:r w:rsidRPr="006F0E65">
        <w:rPr>
          <w:rFonts w:ascii="Arial" w:eastAsia="Times New Roman" w:hAnsi="Arial" w:cs="Times New Roman"/>
          <w:szCs w:val="20"/>
        </w:rPr>
        <w:t>тромбоцити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6F0E65">
        <w:rPr>
          <w:rFonts w:ascii="Arial" w:eastAsia="Times New Roman" w:hAnsi="Arial" w:cs="Times New Roman"/>
          <w:szCs w:val="20"/>
        </w:rPr>
        <w:t>Hct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 изчислени съотношения, с диференциално броене на клетки).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клинично-химични показатели – общ белтък, албумин, </w:t>
      </w:r>
      <w:proofErr w:type="spellStart"/>
      <w:r w:rsidRPr="006F0E65">
        <w:rPr>
          <w:rFonts w:ascii="Arial" w:eastAsia="Times New Roman" w:hAnsi="Arial" w:cs="Times New Roman"/>
          <w:szCs w:val="20"/>
        </w:rPr>
        <w:t>кр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. захар, </w:t>
      </w:r>
      <w:proofErr w:type="spellStart"/>
      <w:r w:rsidRPr="006F0E65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6F0E65">
        <w:rPr>
          <w:rFonts w:ascii="Arial" w:eastAsia="Times New Roman" w:hAnsi="Arial" w:cs="Times New Roman"/>
          <w:szCs w:val="20"/>
        </w:rPr>
        <w:t>урея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6F0E65">
        <w:rPr>
          <w:rFonts w:ascii="Arial" w:eastAsia="Times New Roman" w:hAnsi="Arial" w:cs="Times New Roman"/>
          <w:szCs w:val="20"/>
        </w:rPr>
        <w:t>амилаза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6F0E65">
        <w:rPr>
          <w:rFonts w:ascii="Arial" w:eastAsia="Times New Roman" w:hAnsi="Arial" w:cs="Times New Roman"/>
          <w:szCs w:val="20"/>
        </w:rPr>
        <w:t>билирубин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– общ и директен, </w:t>
      </w:r>
      <w:proofErr w:type="spellStart"/>
      <w:r w:rsidRPr="006F0E65">
        <w:rPr>
          <w:rFonts w:ascii="Arial" w:eastAsia="Times New Roman" w:hAnsi="Arial" w:cs="Times New Roman"/>
          <w:szCs w:val="20"/>
        </w:rPr>
        <w:t>сер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. желязо, ЖСК, АСАТ, АЛАТ, ГГТ, АФ, ЛДХ, </w:t>
      </w:r>
      <w:proofErr w:type="spellStart"/>
      <w:r w:rsidRPr="006F0E65">
        <w:rPr>
          <w:rFonts w:ascii="Arial" w:eastAsia="Times New Roman" w:hAnsi="Arial" w:cs="Times New Roman"/>
          <w:szCs w:val="20"/>
        </w:rPr>
        <w:t>Na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, K, Cl, при показания - АКР, С-реактивен протеин, туморни маркери (СЕА, СА 19-9, CA-72-4 и др.); 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6F0E65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6F0E65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6F0E65">
        <w:rPr>
          <w:rFonts w:ascii="Arial" w:eastAsia="Times New Roman" w:hAnsi="Arial" w:cs="Times New Roman"/>
          <w:szCs w:val="20"/>
        </w:rPr>
        <w:t>протромбиново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време (индекс, INR), при показания - АПТТ (</w:t>
      </w:r>
      <w:proofErr w:type="spellStart"/>
      <w:r w:rsidRPr="006F0E65">
        <w:rPr>
          <w:rFonts w:ascii="Arial" w:eastAsia="Times New Roman" w:hAnsi="Arial" w:cs="Times New Roman"/>
          <w:szCs w:val="20"/>
        </w:rPr>
        <w:t>пТПВ</w:t>
      </w:r>
      <w:proofErr w:type="spellEnd"/>
      <w:r w:rsidRPr="006F0E65">
        <w:rPr>
          <w:rFonts w:ascii="Arial" w:eastAsia="Times New Roman" w:hAnsi="Arial" w:cs="Times New Roman"/>
          <w:szCs w:val="20"/>
        </w:rPr>
        <w:t>/ККВ);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пълно изследване на урина;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Кръвна група.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Рентгенография на бял дроб и сърце – по преценка.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ЕКГ.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6F0E65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ехография (</w:t>
      </w:r>
      <w:proofErr w:type="spellStart"/>
      <w:r w:rsidRPr="006F0E65">
        <w:rPr>
          <w:rFonts w:ascii="Arial" w:eastAsia="Times New Roman" w:hAnsi="Arial" w:cs="Times New Roman"/>
          <w:szCs w:val="20"/>
        </w:rPr>
        <w:t>ехография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на коремни органи).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6. Стандартно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изследване на горния или долен ГИТ (горна или долна гастроинтестинална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) с или без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6F0E65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или друга цитология; 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7. Хистологично изследване и /или </w:t>
      </w:r>
      <w:proofErr w:type="spellStart"/>
      <w:r w:rsidRPr="006F0E65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8. Контрастна рентгенография на горния ГИТ - при показания.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9. Допълнителни изследвания - при показания:</w:t>
      </w:r>
    </w:p>
    <w:p w:rsidR="006F0E65" w:rsidRPr="006F0E65" w:rsidRDefault="006F0E65" w:rsidP="006F0E65">
      <w:pPr>
        <w:widowControl w:val="0"/>
        <w:numPr>
          <w:ilvl w:val="0"/>
          <w:numId w:val="1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изобразителни изследвания, напр. рентгенография, КТ, МРТ;</w:t>
      </w:r>
    </w:p>
    <w:p w:rsidR="006F0E65" w:rsidRPr="006F0E65" w:rsidRDefault="006F0E65" w:rsidP="006F0E65">
      <w:pPr>
        <w:widowControl w:val="0"/>
        <w:numPr>
          <w:ilvl w:val="0"/>
          <w:numId w:val="1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6F0E65">
        <w:rPr>
          <w:rFonts w:ascii="Arial" w:eastAsia="Times New Roman" w:hAnsi="Arial" w:cs="Times New Roman"/>
          <w:szCs w:val="20"/>
        </w:rPr>
        <w:t xml:space="preserve">микробиологични 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изследвания (биологични материали, кръв, </w:t>
      </w:r>
      <w:proofErr w:type="spellStart"/>
      <w:r w:rsidRPr="006F0E65">
        <w:rPr>
          <w:rFonts w:ascii="Arial" w:eastAsia="Times New Roman" w:hAnsi="Arial" w:cs="Times New Roman"/>
          <w:szCs w:val="20"/>
        </w:rPr>
        <w:t>биопсичен</w:t>
      </w:r>
      <w:proofErr w:type="spellEnd"/>
      <w:r w:rsidRPr="006F0E65">
        <w:rPr>
          <w:rFonts w:ascii="Arial" w:eastAsia="Times New Roman" w:hAnsi="Arial" w:cs="Times New Roman"/>
          <w:szCs w:val="20"/>
        </w:rPr>
        <w:t>/</w:t>
      </w:r>
      <w:proofErr w:type="spellStart"/>
      <w:r w:rsidRPr="006F0E65">
        <w:rPr>
          <w:rFonts w:ascii="Arial" w:eastAsia="Times New Roman" w:hAnsi="Arial" w:cs="Times New Roman"/>
          <w:szCs w:val="20"/>
        </w:rPr>
        <w:t>цитологичен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материал), </w:t>
      </w:r>
      <w:proofErr w:type="spellStart"/>
      <w:r w:rsidRPr="006F0E65">
        <w:rPr>
          <w:rFonts w:ascii="Arial" w:eastAsia="Times New Roman" w:hAnsi="Arial" w:cs="Times New Roman"/>
        </w:rPr>
        <w:t>имунологични</w:t>
      </w:r>
      <w:proofErr w:type="spellEnd"/>
      <w:r w:rsidRPr="006F0E65">
        <w:rPr>
          <w:rFonts w:ascii="Arial" w:eastAsia="Times New Roman" w:hAnsi="Arial" w:cs="Times New Roman"/>
        </w:rPr>
        <w:t xml:space="preserve"> и други изследвания;</w:t>
      </w: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10. Подготовка/лечение.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6F0E65">
        <w:rPr>
          <w:rFonts w:ascii="Arial" w:eastAsia="Times New Roman" w:hAnsi="Arial" w:cs="Times New Roman"/>
          <w:szCs w:val="20"/>
        </w:rPr>
        <w:t xml:space="preserve"> включва: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корекция на жизнено важни функции, анемия, </w:t>
      </w:r>
      <w:proofErr w:type="spellStart"/>
      <w:r w:rsidRPr="006F0E65">
        <w:rPr>
          <w:rFonts w:ascii="Arial" w:eastAsia="Times New Roman" w:hAnsi="Arial" w:cs="Times New Roman"/>
          <w:szCs w:val="20"/>
        </w:rPr>
        <w:t>коагулационни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нарушения, придружаващи заболявания;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лечение на основното заболяване според препоръките за стандартизирано поведение на БНДГЕ (Българско научно дружество по </w:t>
      </w:r>
      <w:proofErr w:type="spellStart"/>
      <w:r w:rsidRPr="006F0E65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6F0E65">
        <w:rPr>
          <w:rFonts w:ascii="Arial" w:eastAsia="Times New Roman" w:hAnsi="Arial" w:cs="Times New Roman"/>
          <w:szCs w:val="20"/>
        </w:rPr>
        <w:t>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Лечението се провежда с </w:t>
      </w:r>
      <w:proofErr w:type="spellStart"/>
      <w:r w:rsidRPr="006F0E65">
        <w:rPr>
          <w:rFonts w:ascii="Arial" w:eastAsia="Times New Roman" w:hAnsi="Arial" w:cs="Times New Roman"/>
          <w:szCs w:val="20"/>
        </w:rPr>
        <w:t>антисекретори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(Н-2 </w:t>
      </w:r>
      <w:proofErr w:type="spellStart"/>
      <w:r w:rsidRPr="006F0E65">
        <w:rPr>
          <w:rFonts w:ascii="Arial" w:eastAsia="Times New Roman" w:hAnsi="Arial" w:cs="Times New Roman"/>
          <w:szCs w:val="20"/>
        </w:rPr>
        <w:t>блокери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6F0E65">
        <w:rPr>
          <w:rFonts w:ascii="Arial" w:eastAsia="Times New Roman" w:hAnsi="Arial" w:cs="Times New Roman"/>
          <w:szCs w:val="20"/>
        </w:rPr>
        <w:t>инхибитори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протонната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помпа); протектори на лигавицата, </w:t>
      </w:r>
      <w:proofErr w:type="spellStart"/>
      <w:r w:rsidRPr="006F0E65">
        <w:rPr>
          <w:rFonts w:ascii="Arial" w:eastAsia="Times New Roman" w:hAnsi="Arial" w:cs="Times New Roman"/>
          <w:szCs w:val="20"/>
        </w:rPr>
        <w:t>прокинетици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или други медикаменти, повлияващи функцията 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сфинктерите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моториката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на горния ГИТ, кръвоспиращи, антибиотици и други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антибактериални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средства, </w:t>
      </w:r>
      <w:proofErr w:type="spellStart"/>
      <w:r w:rsidRPr="006F0E65">
        <w:rPr>
          <w:rFonts w:ascii="Arial" w:eastAsia="Times New Roman" w:hAnsi="Arial" w:cs="Times New Roman"/>
          <w:szCs w:val="20"/>
        </w:rPr>
        <w:t>соматостатин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6F0E65">
        <w:rPr>
          <w:rFonts w:ascii="Arial" w:eastAsia="Times New Roman" w:hAnsi="Arial" w:cs="Times New Roman"/>
          <w:szCs w:val="20"/>
        </w:rPr>
        <w:t>противотуморни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имуномодулиращи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средства и др.; </w:t>
      </w:r>
      <w:proofErr w:type="spellStart"/>
      <w:r w:rsidRPr="006F0E65">
        <w:rPr>
          <w:rFonts w:ascii="Arial" w:eastAsia="Times New Roman" w:hAnsi="Arial" w:cs="Times New Roman"/>
          <w:szCs w:val="20"/>
        </w:rPr>
        <w:t>спазмолитици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обезболяващи; </w:t>
      </w:r>
      <w:proofErr w:type="spellStart"/>
      <w:r w:rsidRPr="006F0E65">
        <w:rPr>
          <w:rFonts w:ascii="Arial" w:eastAsia="Times New Roman" w:hAnsi="Arial" w:cs="Times New Roman"/>
          <w:szCs w:val="20"/>
        </w:rPr>
        <w:t>хепарин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електролитни 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инфузионни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р-ри; кортикостероиди, средства за корекция 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хипоалбуминемия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 анемия, осигуряване 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ентерално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хранене, </w:t>
      </w:r>
      <w:proofErr w:type="spellStart"/>
      <w:r w:rsidRPr="006F0E65">
        <w:rPr>
          <w:rFonts w:ascii="Arial" w:eastAsia="Times New Roman" w:hAnsi="Arial" w:cs="Times New Roman"/>
          <w:szCs w:val="20"/>
        </w:rPr>
        <w:t>сондово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хранене или перорално хранене с концентрирани хранителни субстанции др. По индикации - </w:t>
      </w:r>
      <w:proofErr w:type="spellStart"/>
      <w:r w:rsidRPr="006F0E65">
        <w:rPr>
          <w:rFonts w:ascii="Arial" w:eastAsia="Times New Roman" w:hAnsi="Arial" w:cs="Times New Roman"/>
          <w:szCs w:val="20"/>
        </w:rPr>
        <w:t>трансфузия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на цяла кръв или кръвни компоненти, кръвозаместители, фактори на съсирване, </w:t>
      </w:r>
      <w:proofErr w:type="spellStart"/>
      <w:r w:rsidRPr="006F0E65">
        <w:rPr>
          <w:rFonts w:ascii="Arial" w:eastAsia="Times New Roman" w:hAnsi="Arial" w:cs="Times New Roman"/>
          <w:szCs w:val="20"/>
        </w:rPr>
        <w:t>хуманалбумин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 други.</w:t>
      </w:r>
    </w:p>
    <w:p w:rsidR="006F0E65" w:rsidRPr="006F0E65" w:rsidRDefault="006F0E65" w:rsidP="006F0E65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Други терапевтични процедури </w:t>
      </w:r>
      <w:r w:rsidRPr="006F0E65">
        <w:rPr>
          <w:rFonts w:ascii="Arial" w:eastAsia="Times New Roman" w:hAnsi="Arial" w:cs="Times New Roman"/>
          <w:szCs w:val="20"/>
        </w:rPr>
        <w:t xml:space="preserve">– промивка или локална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инстилация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на храни и концентрирани хранителни субстанции през сонда или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перкутанна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гастро-ентеростома</w:t>
      </w:r>
      <w:proofErr w:type="spellEnd"/>
      <w:r w:rsidRPr="006F0E65">
        <w:rPr>
          <w:rFonts w:ascii="Arial" w:eastAsia="Times New Roman" w:hAnsi="Arial" w:cs="Times New Roman"/>
          <w:szCs w:val="20"/>
        </w:rPr>
        <w:t>.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6F0E65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ДИАГНОСТИЧНИ ПРОЦЕДУРИ </w:t>
      </w:r>
      <w:r w:rsidRPr="006F0E65">
        <w:rPr>
          <w:rFonts w:ascii="Arial" w:eastAsia="Times New Roman" w:hAnsi="Arial" w:cs="Arial"/>
          <w:b/>
          <w:lang w:val="ru-RU"/>
        </w:rPr>
        <w:t>НА ГИТ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1)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изследване на ГИТ със: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6F0E65">
        <w:rPr>
          <w:rFonts w:ascii="Arial" w:eastAsia="Times New Roman" w:hAnsi="Arial" w:cs="Times New Roman"/>
          <w:szCs w:val="20"/>
        </w:rPr>
        <w:t>хромоендоскопия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макробиопсия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6F0E65">
        <w:rPr>
          <w:rFonts w:ascii="Arial" w:eastAsia="Times New Roman" w:hAnsi="Arial" w:cs="Times New Roman"/>
          <w:szCs w:val="20"/>
        </w:rPr>
        <w:t>диагностично-терап</w:t>
      </w:r>
      <w:proofErr w:type="spellEnd"/>
      <w:r w:rsidRPr="006F0E65">
        <w:rPr>
          <w:rFonts w:ascii="Arial" w:eastAsia="Times New Roman" w:hAnsi="Arial" w:cs="Times New Roman"/>
          <w:szCs w:val="20"/>
          <w:lang w:val="en-US"/>
        </w:rPr>
        <w:t>e</w:t>
      </w:r>
      <w:proofErr w:type="spellStart"/>
      <w:r w:rsidRPr="006F0E65">
        <w:rPr>
          <w:rFonts w:ascii="Arial" w:eastAsia="Times New Roman" w:hAnsi="Arial" w:cs="Times New Roman"/>
          <w:szCs w:val="20"/>
        </w:rPr>
        <w:t>втична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мукозна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резекция</w:t>
      </w:r>
      <w:proofErr w:type="spellEnd"/>
      <w:r w:rsidRPr="006F0E65">
        <w:rPr>
          <w:rFonts w:ascii="Arial" w:eastAsia="Times New Roman" w:hAnsi="Arial" w:cs="Times New Roman"/>
          <w:szCs w:val="20"/>
        </w:rPr>
        <w:t>; други.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 xml:space="preserve">2) </w:t>
      </w:r>
      <w:proofErr w:type="spellStart"/>
      <w:r w:rsidRPr="006F0E65">
        <w:rPr>
          <w:rFonts w:ascii="Arial" w:eastAsia="Times New Roman" w:hAnsi="Arial" w:cs="Times New Roman"/>
          <w:b/>
          <w:bCs/>
          <w:szCs w:val="20"/>
        </w:rPr>
        <w:t>Балонна</w:t>
      </w:r>
      <w:proofErr w:type="spellEnd"/>
      <w:r w:rsidRPr="006F0E65">
        <w:rPr>
          <w:rFonts w:ascii="Arial" w:eastAsia="Times New Roman" w:hAnsi="Arial" w:cs="Times New Roman"/>
          <w:b/>
          <w:bCs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b/>
          <w:bCs/>
          <w:szCs w:val="20"/>
        </w:rPr>
        <w:t>ентероскопия</w:t>
      </w:r>
      <w:proofErr w:type="spellEnd"/>
      <w:r w:rsidRPr="006F0E65">
        <w:rPr>
          <w:rFonts w:ascii="Arial" w:eastAsia="Times New Roman" w:hAnsi="Arial" w:cs="Times New Roman"/>
          <w:b/>
          <w:bCs/>
          <w:szCs w:val="20"/>
        </w:rPr>
        <w:t>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6F0E65">
        <w:rPr>
          <w:rFonts w:ascii="Arial" w:eastAsia="Times New Roman" w:hAnsi="Arial" w:cs="Times New Roman"/>
          <w:bCs/>
          <w:szCs w:val="20"/>
        </w:rPr>
        <w:t xml:space="preserve">- Болест на Крон; неясно кървене от ГИТ; </w:t>
      </w:r>
      <w:proofErr w:type="spellStart"/>
      <w:r w:rsidRPr="006F0E65">
        <w:rPr>
          <w:rFonts w:ascii="Arial" w:eastAsia="Times New Roman" w:hAnsi="Arial" w:cs="Times New Roman"/>
          <w:bCs/>
          <w:szCs w:val="20"/>
        </w:rPr>
        <w:t>глутенова</w:t>
      </w:r>
      <w:proofErr w:type="spellEnd"/>
      <w:r w:rsidRPr="006F0E65">
        <w:rPr>
          <w:rFonts w:ascii="Arial" w:eastAsia="Times New Roman" w:hAnsi="Arial" w:cs="Times New Roman"/>
          <w:bCs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bCs/>
          <w:szCs w:val="20"/>
        </w:rPr>
        <w:t>ентеропатия</w:t>
      </w:r>
      <w:proofErr w:type="spellEnd"/>
      <w:r w:rsidRPr="006F0E65">
        <w:rPr>
          <w:rFonts w:ascii="Arial" w:eastAsia="Times New Roman" w:hAnsi="Arial" w:cs="Times New Roman"/>
          <w:bCs/>
          <w:szCs w:val="20"/>
        </w:rPr>
        <w:t xml:space="preserve">, болест на </w:t>
      </w:r>
      <w:proofErr w:type="spellStart"/>
      <w:r w:rsidRPr="006F0E65">
        <w:rPr>
          <w:rFonts w:ascii="Arial" w:eastAsia="Times New Roman" w:hAnsi="Arial" w:cs="Times New Roman"/>
          <w:bCs/>
          <w:szCs w:val="20"/>
        </w:rPr>
        <w:t>Уипъл</w:t>
      </w:r>
      <w:proofErr w:type="spellEnd"/>
      <w:r w:rsidRPr="006F0E65">
        <w:rPr>
          <w:rFonts w:ascii="Arial" w:eastAsia="Times New Roman" w:hAnsi="Arial" w:cs="Times New Roman"/>
          <w:bCs/>
          <w:szCs w:val="20"/>
        </w:rPr>
        <w:t xml:space="preserve">, </w:t>
      </w:r>
      <w:proofErr w:type="spellStart"/>
      <w:r w:rsidRPr="006F0E65">
        <w:rPr>
          <w:rFonts w:ascii="Arial" w:eastAsia="Times New Roman" w:hAnsi="Arial" w:cs="Times New Roman"/>
          <w:bCs/>
          <w:szCs w:val="20"/>
        </w:rPr>
        <w:t>паразитози</w:t>
      </w:r>
      <w:proofErr w:type="spellEnd"/>
      <w:r w:rsidRPr="006F0E65">
        <w:rPr>
          <w:rFonts w:ascii="Arial" w:eastAsia="Times New Roman" w:hAnsi="Arial" w:cs="Times New Roman"/>
          <w:bCs/>
          <w:szCs w:val="20"/>
        </w:rPr>
        <w:t xml:space="preserve">; тумори на тънкото черво; чревна </w:t>
      </w:r>
      <w:proofErr w:type="spellStart"/>
      <w:r w:rsidRPr="006F0E65">
        <w:rPr>
          <w:rFonts w:ascii="Arial" w:eastAsia="Times New Roman" w:hAnsi="Arial" w:cs="Times New Roman"/>
          <w:bCs/>
          <w:szCs w:val="20"/>
        </w:rPr>
        <w:t>полипоза</w:t>
      </w:r>
      <w:proofErr w:type="spellEnd"/>
      <w:r w:rsidRPr="006F0E65">
        <w:rPr>
          <w:rFonts w:ascii="Arial" w:eastAsia="Times New Roman" w:hAnsi="Arial" w:cs="Times New Roman"/>
          <w:bCs/>
          <w:szCs w:val="20"/>
        </w:rPr>
        <w:t>; язви на тънкото черво (напр. медикаментозно предизвикани от НСПВС, аспирин).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 xml:space="preserve">3) </w:t>
      </w:r>
      <w:proofErr w:type="spellStart"/>
      <w:r w:rsidRPr="006F0E65">
        <w:rPr>
          <w:rFonts w:ascii="Arial" w:eastAsia="Times New Roman" w:hAnsi="Arial" w:cs="Times New Roman"/>
          <w:b/>
          <w:iCs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b/>
          <w:iCs/>
          <w:szCs w:val="20"/>
        </w:rPr>
        <w:t xml:space="preserve"> ехография</w:t>
      </w:r>
      <w:r w:rsidRPr="006F0E65">
        <w:rPr>
          <w:rFonts w:ascii="Arial" w:eastAsia="Times New Roman" w:hAnsi="Arial" w:cs="Times New Roman"/>
          <w:iCs/>
          <w:szCs w:val="20"/>
        </w:rPr>
        <w:t xml:space="preserve"> с или без </w:t>
      </w:r>
      <w:proofErr w:type="spellStart"/>
      <w:r w:rsidRPr="006F0E65">
        <w:rPr>
          <w:rFonts w:ascii="Arial" w:eastAsia="Times New Roman" w:hAnsi="Arial" w:cs="Times New Roman"/>
          <w:iCs/>
          <w:szCs w:val="20"/>
        </w:rPr>
        <w:t>тънкоиглена</w:t>
      </w:r>
      <w:proofErr w:type="spellEnd"/>
      <w:r w:rsidRPr="006F0E65">
        <w:rPr>
          <w:rFonts w:ascii="Arial" w:eastAsia="Times New Roman" w:hAnsi="Arial" w:cs="Times New Roman"/>
          <w:iCs/>
          <w:szCs w:val="20"/>
        </w:rPr>
        <w:t xml:space="preserve"> (</w:t>
      </w:r>
      <w:proofErr w:type="spellStart"/>
      <w:r w:rsidRPr="006F0E65">
        <w:rPr>
          <w:rFonts w:ascii="Arial" w:eastAsia="Times New Roman" w:hAnsi="Arial" w:cs="Times New Roman"/>
          <w:iCs/>
          <w:szCs w:val="20"/>
        </w:rPr>
        <w:t>аспирационна</w:t>
      </w:r>
      <w:proofErr w:type="spellEnd"/>
      <w:r w:rsidRPr="006F0E65">
        <w:rPr>
          <w:rFonts w:ascii="Arial" w:eastAsia="Times New Roman" w:hAnsi="Arial" w:cs="Times New Roman"/>
          <w:iCs/>
          <w:szCs w:val="20"/>
        </w:rPr>
        <w:t xml:space="preserve"> биопсия)</w:t>
      </w:r>
      <w:r w:rsidRPr="006F0E65">
        <w:rPr>
          <w:rFonts w:ascii="Arial" w:eastAsia="Times New Roman" w:hAnsi="Arial" w:cs="Times New Roman"/>
          <w:i/>
          <w:szCs w:val="20"/>
        </w:rPr>
        <w:t xml:space="preserve"> </w:t>
      </w:r>
      <w:r w:rsidRPr="006F0E65">
        <w:rPr>
          <w:rFonts w:ascii="Arial" w:eastAsia="Times New Roman" w:hAnsi="Arial" w:cs="Times New Roman"/>
          <w:szCs w:val="20"/>
        </w:rPr>
        <w:t xml:space="preserve">цитология от тъкан от </w:t>
      </w:r>
      <w:proofErr w:type="spellStart"/>
      <w:r w:rsidRPr="006F0E65">
        <w:rPr>
          <w:rFonts w:ascii="Arial" w:eastAsia="Times New Roman" w:hAnsi="Arial" w:cs="Times New Roman"/>
          <w:szCs w:val="20"/>
        </w:rPr>
        <w:t>лезии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в стената и извън нея с цел: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оценка на промените на стената на ГИТ или съседни структури; диагноза 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субмукозни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лезии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6F0E65">
        <w:rPr>
          <w:rFonts w:ascii="Arial" w:eastAsia="Times New Roman" w:hAnsi="Arial" w:cs="Times New Roman"/>
          <w:szCs w:val="20"/>
        </w:rPr>
        <w:t>стадиране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на карцином, други тумори; диференциална диагноза 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лимфаденопатия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6F0E65">
        <w:rPr>
          <w:rFonts w:ascii="Arial" w:eastAsia="Times New Roman" w:hAnsi="Arial" w:cs="Times New Roman"/>
          <w:szCs w:val="20"/>
        </w:rPr>
        <w:t>медиастинална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маса; аспирация 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кистични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образувания.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iCs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 xml:space="preserve">4) Долна </w:t>
      </w:r>
      <w:proofErr w:type="spellStart"/>
      <w:r w:rsidRPr="006F0E65">
        <w:rPr>
          <w:rFonts w:ascii="Arial" w:eastAsia="Times New Roman" w:hAnsi="Arial" w:cs="Times New Roman"/>
          <w:b/>
          <w:iCs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b/>
          <w:iCs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b/>
          <w:iCs/>
          <w:szCs w:val="20"/>
        </w:rPr>
        <w:t>ендолуменна</w:t>
      </w:r>
      <w:proofErr w:type="spellEnd"/>
      <w:r w:rsidRPr="006F0E65">
        <w:rPr>
          <w:rFonts w:ascii="Arial" w:eastAsia="Times New Roman" w:hAnsi="Arial" w:cs="Times New Roman"/>
          <w:b/>
          <w:iCs/>
          <w:szCs w:val="20"/>
        </w:rPr>
        <w:t xml:space="preserve"> ехография, със или без </w:t>
      </w:r>
      <w:proofErr w:type="spellStart"/>
      <w:r w:rsidRPr="006F0E65">
        <w:rPr>
          <w:rFonts w:ascii="Arial" w:eastAsia="Times New Roman" w:hAnsi="Arial" w:cs="Times New Roman"/>
          <w:b/>
          <w:iCs/>
          <w:szCs w:val="20"/>
        </w:rPr>
        <w:t>тънкоиглена</w:t>
      </w:r>
      <w:proofErr w:type="spellEnd"/>
      <w:r w:rsidRPr="006F0E65">
        <w:rPr>
          <w:rFonts w:ascii="Arial" w:eastAsia="Times New Roman" w:hAnsi="Arial" w:cs="Times New Roman"/>
          <w:b/>
          <w:iCs/>
          <w:szCs w:val="20"/>
        </w:rPr>
        <w:t xml:space="preserve"> биопсия за: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Cs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 xml:space="preserve">- </w:t>
      </w:r>
      <w:proofErr w:type="spellStart"/>
      <w:r w:rsidRPr="006F0E65">
        <w:rPr>
          <w:rFonts w:ascii="Arial" w:eastAsia="Times New Roman" w:hAnsi="Arial" w:cs="Times New Roman"/>
          <w:iCs/>
          <w:szCs w:val="20"/>
        </w:rPr>
        <w:t>стадиране</w:t>
      </w:r>
      <w:proofErr w:type="spellEnd"/>
      <w:r w:rsidRPr="006F0E65">
        <w:rPr>
          <w:rFonts w:ascii="Arial" w:eastAsia="Times New Roman" w:hAnsi="Arial" w:cs="Times New Roman"/>
          <w:iCs/>
          <w:szCs w:val="20"/>
        </w:rPr>
        <w:t xml:space="preserve"> на карцином, други тумори, диагноза на </w:t>
      </w:r>
      <w:proofErr w:type="spellStart"/>
      <w:r w:rsidRPr="006F0E65">
        <w:rPr>
          <w:rFonts w:ascii="Arial" w:eastAsia="Times New Roman" w:hAnsi="Arial" w:cs="Times New Roman"/>
          <w:iCs/>
          <w:szCs w:val="20"/>
        </w:rPr>
        <w:t>субмукозни</w:t>
      </w:r>
      <w:proofErr w:type="spellEnd"/>
      <w:r w:rsidRPr="006F0E65">
        <w:rPr>
          <w:rFonts w:ascii="Arial" w:eastAsia="Times New Roman" w:hAnsi="Arial" w:cs="Times New Roman"/>
          <w:iCs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iCs/>
          <w:szCs w:val="20"/>
        </w:rPr>
        <w:t>лезии</w:t>
      </w:r>
      <w:proofErr w:type="spellEnd"/>
      <w:r w:rsidRPr="006F0E65">
        <w:rPr>
          <w:rFonts w:ascii="Arial" w:eastAsia="Times New Roman" w:hAnsi="Arial" w:cs="Times New Roman"/>
          <w:iCs/>
          <w:szCs w:val="20"/>
        </w:rPr>
        <w:t xml:space="preserve">, при болест на Крон, язвен колит, при </w:t>
      </w:r>
      <w:proofErr w:type="spellStart"/>
      <w:r w:rsidRPr="006F0E65">
        <w:rPr>
          <w:rFonts w:ascii="Arial" w:eastAsia="Times New Roman" w:hAnsi="Arial" w:cs="Times New Roman"/>
          <w:iCs/>
          <w:szCs w:val="20"/>
        </w:rPr>
        <w:t>перичревни</w:t>
      </w:r>
      <w:proofErr w:type="spellEnd"/>
      <w:r w:rsidRPr="006F0E65">
        <w:rPr>
          <w:rFonts w:ascii="Arial" w:eastAsia="Times New Roman" w:hAnsi="Arial" w:cs="Times New Roman"/>
          <w:iCs/>
          <w:szCs w:val="20"/>
        </w:rPr>
        <w:t xml:space="preserve"> абсцеси и фистули;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5) При показания се извършва</w:t>
      </w:r>
      <w:r w:rsidRPr="006F0E65">
        <w:rPr>
          <w:rFonts w:ascii="Arial" w:eastAsia="Times New Roman" w:hAnsi="Arial" w:cs="Times New Roman"/>
          <w:szCs w:val="20"/>
        </w:rPr>
        <w:t>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6F0E65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ехографско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изследване;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6F0E65">
        <w:rPr>
          <w:rFonts w:ascii="Arial" w:eastAsia="Times New Roman" w:hAnsi="Arial" w:cs="Times New Roman"/>
          <w:szCs w:val="20"/>
        </w:rPr>
        <w:t>тънкоиглена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/</w:t>
      </w:r>
      <w:proofErr w:type="spellStart"/>
      <w:r w:rsidRPr="006F0E65">
        <w:rPr>
          <w:rFonts w:ascii="Arial" w:eastAsia="Times New Roman" w:hAnsi="Arial" w:cs="Times New Roman"/>
          <w:szCs w:val="20"/>
        </w:rPr>
        <w:t>аспирационна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биопсия или аспирация на течни колекции.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6</w:t>
      </w:r>
      <w:r w:rsidRPr="006F0E65">
        <w:rPr>
          <w:rFonts w:ascii="Arial" w:eastAsia="Times New Roman" w:hAnsi="Arial" w:cs="Times New Roman"/>
          <w:b/>
          <w:bCs/>
          <w:szCs w:val="20"/>
          <w:lang w:val="ru-RU"/>
        </w:rPr>
        <w:t xml:space="preserve">) </w:t>
      </w:r>
      <w:proofErr w:type="spellStart"/>
      <w:r w:rsidRPr="006F0E65">
        <w:rPr>
          <w:rFonts w:ascii="Arial" w:eastAsia="Times New Roman" w:hAnsi="Arial" w:cs="Times New Roman"/>
          <w:b/>
          <w:bCs/>
          <w:szCs w:val="20"/>
        </w:rPr>
        <w:t>Капсулна</w:t>
      </w:r>
      <w:proofErr w:type="spellEnd"/>
      <w:r w:rsidRPr="006F0E65">
        <w:rPr>
          <w:rFonts w:ascii="Arial" w:eastAsia="Times New Roman" w:hAnsi="Arial" w:cs="Times New Roman"/>
          <w:b/>
          <w:bCs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b/>
          <w:bCs/>
          <w:szCs w:val="20"/>
        </w:rPr>
        <w:t>ендоскопия</w:t>
      </w:r>
      <w:proofErr w:type="spellEnd"/>
      <w:r w:rsidRPr="006F0E65">
        <w:rPr>
          <w:rFonts w:ascii="Arial" w:eastAsia="Times New Roman" w:hAnsi="Arial" w:cs="Times New Roman"/>
          <w:b/>
          <w:bCs/>
          <w:szCs w:val="20"/>
        </w:rPr>
        <w:t>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6F0E65">
        <w:rPr>
          <w:rFonts w:ascii="Arial" w:eastAsia="Times New Roman" w:hAnsi="Arial" w:cs="Times New Roman"/>
          <w:bCs/>
          <w:szCs w:val="20"/>
        </w:rPr>
        <w:t xml:space="preserve">- Болест на Крон; неясно кървене от ГИТ; </w:t>
      </w:r>
      <w:proofErr w:type="spellStart"/>
      <w:r w:rsidRPr="006F0E65">
        <w:rPr>
          <w:rFonts w:ascii="Arial" w:eastAsia="Times New Roman" w:hAnsi="Arial" w:cs="Times New Roman"/>
          <w:bCs/>
          <w:szCs w:val="20"/>
        </w:rPr>
        <w:t>глутенова</w:t>
      </w:r>
      <w:proofErr w:type="spellEnd"/>
      <w:r w:rsidRPr="006F0E65">
        <w:rPr>
          <w:rFonts w:ascii="Arial" w:eastAsia="Times New Roman" w:hAnsi="Arial" w:cs="Times New Roman"/>
          <w:bCs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bCs/>
          <w:szCs w:val="20"/>
        </w:rPr>
        <w:t>ентеропатия</w:t>
      </w:r>
      <w:proofErr w:type="spellEnd"/>
      <w:r w:rsidRPr="006F0E65">
        <w:rPr>
          <w:rFonts w:ascii="Arial" w:eastAsia="Times New Roman" w:hAnsi="Arial" w:cs="Times New Roman"/>
          <w:bCs/>
          <w:szCs w:val="20"/>
        </w:rPr>
        <w:t xml:space="preserve">, болест на </w:t>
      </w:r>
      <w:proofErr w:type="spellStart"/>
      <w:r w:rsidRPr="006F0E65">
        <w:rPr>
          <w:rFonts w:ascii="Arial" w:eastAsia="Times New Roman" w:hAnsi="Arial" w:cs="Times New Roman"/>
          <w:bCs/>
          <w:szCs w:val="20"/>
        </w:rPr>
        <w:t>Уипъл</w:t>
      </w:r>
      <w:proofErr w:type="spellEnd"/>
      <w:r w:rsidRPr="006F0E65">
        <w:rPr>
          <w:rFonts w:ascii="Arial" w:eastAsia="Times New Roman" w:hAnsi="Arial" w:cs="Times New Roman"/>
          <w:bCs/>
          <w:szCs w:val="20"/>
        </w:rPr>
        <w:t xml:space="preserve">, </w:t>
      </w:r>
      <w:proofErr w:type="spellStart"/>
      <w:r w:rsidRPr="006F0E65">
        <w:rPr>
          <w:rFonts w:ascii="Arial" w:eastAsia="Times New Roman" w:hAnsi="Arial" w:cs="Times New Roman"/>
          <w:bCs/>
          <w:szCs w:val="20"/>
        </w:rPr>
        <w:t>паразитози</w:t>
      </w:r>
      <w:proofErr w:type="spellEnd"/>
      <w:r w:rsidRPr="006F0E65">
        <w:rPr>
          <w:rFonts w:ascii="Arial" w:eastAsia="Times New Roman" w:hAnsi="Arial" w:cs="Times New Roman"/>
          <w:bCs/>
          <w:szCs w:val="20"/>
        </w:rPr>
        <w:t xml:space="preserve">; тумори на тънкото черво; чревна </w:t>
      </w:r>
      <w:proofErr w:type="spellStart"/>
      <w:r w:rsidRPr="006F0E65">
        <w:rPr>
          <w:rFonts w:ascii="Arial" w:eastAsia="Times New Roman" w:hAnsi="Arial" w:cs="Times New Roman"/>
          <w:bCs/>
          <w:szCs w:val="20"/>
        </w:rPr>
        <w:t>полипоза</w:t>
      </w:r>
      <w:proofErr w:type="spellEnd"/>
      <w:r w:rsidRPr="006F0E65">
        <w:rPr>
          <w:rFonts w:ascii="Arial" w:eastAsia="Times New Roman" w:hAnsi="Arial" w:cs="Times New Roman"/>
          <w:bCs/>
          <w:szCs w:val="20"/>
        </w:rPr>
        <w:t>; язви на тънкото черво (напр. медикаментозно предизвикани от НСПВС, аспирин).</w:t>
      </w:r>
    </w:p>
    <w:p w:rsidR="006F0E65" w:rsidRPr="006F0E65" w:rsidRDefault="006F0E65" w:rsidP="006F0E65">
      <w:pPr>
        <w:widowControl w:val="0"/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6F0E65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ТЕРАПЕВТИЧНИ ПРОЦЕДУРИ </w:t>
      </w:r>
      <w:r w:rsidRPr="006F0E65">
        <w:rPr>
          <w:rFonts w:ascii="Arial" w:eastAsia="Times New Roman" w:hAnsi="Arial" w:cs="Arial"/>
          <w:b/>
          <w:lang w:val="ru-RU"/>
        </w:rPr>
        <w:t>НА ГИТ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6F0E65">
        <w:rPr>
          <w:rFonts w:ascii="Arial" w:eastAsia="Times New Roman" w:hAnsi="Arial" w:cs="Times New Roman"/>
          <w:b/>
        </w:rPr>
        <w:t>ИНТЕРВЕНЦИОНАЛНО ЕНДОСКОПСКО ЛЕЧЕНИЕ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1)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Перкутанна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гастро-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/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ентеростомия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се прави: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при невъзможност за приемане на храна/вода при злокачествени и доброкачествени заболявания – органични и функционални; за хранене с концентрирани хранителни субстанции.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2)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отстраняване на доброкачествени новообразувания</w:t>
      </w:r>
      <w:r w:rsidRPr="006F0E65">
        <w:rPr>
          <w:rFonts w:ascii="Arial" w:eastAsia="Times New Roman" w:hAnsi="Arial" w:cs="Times New Roman"/>
          <w:szCs w:val="20"/>
        </w:rPr>
        <w:t xml:space="preserve"> на лигавицата на ГИТ се прави при: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6F0E65">
        <w:rPr>
          <w:rFonts w:ascii="Arial" w:eastAsia="Times New Roman" w:hAnsi="Arial" w:cs="Times New Roman"/>
          <w:szCs w:val="20"/>
        </w:rPr>
        <w:t>аденоматозен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(и) или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неаденоматозен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(и) полип(и); плосък </w:t>
      </w:r>
      <w:proofErr w:type="spellStart"/>
      <w:r w:rsidRPr="006F0E65">
        <w:rPr>
          <w:rFonts w:ascii="Arial" w:eastAsia="Times New Roman" w:hAnsi="Arial" w:cs="Times New Roman"/>
          <w:szCs w:val="20"/>
        </w:rPr>
        <w:t>аденом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фамилна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полипоза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синдром 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Peutz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Jeghers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с кървене от полип(и).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Използвани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манипулации: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щипкова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полипектомия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бримкова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полипектомия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мукозна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резекция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аргон-плазмена коагулация или друга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6F0E65">
        <w:rPr>
          <w:rFonts w:ascii="Arial" w:eastAsia="Times New Roman" w:hAnsi="Arial" w:cs="Times New Roman"/>
          <w:szCs w:val="20"/>
        </w:rPr>
        <w:t>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3)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радикално лечение на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мукозен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рак</w:t>
      </w:r>
      <w:r w:rsidRPr="006F0E65">
        <w:rPr>
          <w:rFonts w:ascii="Arial" w:eastAsia="Times New Roman" w:hAnsi="Arial" w:cs="Times New Roman"/>
          <w:szCs w:val="20"/>
        </w:rPr>
        <w:t xml:space="preserve"> без инвазия в лимфните възли, </w:t>
      </w:r>
      <w:proofErr w:type="spellStart"/>
      <w:r w:rsidRPr="006F0E65">
        <w:rPr>
          <w:rFonts w:ascii="Arial" w:eastAsia="Times New Roman" w:hAnsi="Arial" w:cs="Times New Roman"/>
          <w:szCs w:val="20"/>
        </w:rPr>
        <w:t>премалигнени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лезии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6F0E65">
        <w:rPr>
          <w:rFonts w:ascii="Arial" w:eastAsia="Times New Roman" w:hAnsi="Arial" w:cs="Times New Roman"/>
          <w:szCs w:val="20"/>
        </w:rPr>
        <w:t>интестинална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метаплазия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дисплазия</w:t>
      </w:r>
      <w:proofErr w:type="spellEnd"/>
      <w:r w:rsidRPr="006F0E65">
        <w:rPr>
          <w:rFonts w:ascii="Arial" w:eastAsia="Times New Roman" w:hAnsi="Arial" w:cs="Times New Roman"/>
          <w:szCs w:val="20"/>
        </w:rPr>
        <w:t>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i/>
          <w:szCs w:val="20"/>
        </w:rPr>
        <w:t>Методи:</w:t>
      </w:r>
      <w:r w:rsidRPr="006F0E65">
        <w:rPr>
          <w:rFonts w:ascii="Arial" w:eastAsia="Times New Roman" w:hAnsi="Arial" w:cs="Times New Roman"/>
          <w:szCs w:val="20"/>
        </w:rPr>
        <w:t xml:space="preserve"> 1.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мукозна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резекция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2. </w:t>
      </w:r>
      <w:proofErr w:type="spellStart"/>
      <w:r w:rsidRPr="006F0E65">
        <w:rPr>
          <w:rFonts w:ascii="Arial" w:eastAsia="Times New Roman" w:hAnsi="Arial" w:cs="Times New Roman"/>
          <w:szCs w:val="20"/>
        </w:rPr>
        <w:t>Тъканна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след предварително хистологично изследване: нетермична лазерна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фотодинамична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терапия; термични методи: аргон-плазмена коагулация, </w:t>
      </w:r>
      <w:proofErr w:type="spellStart"/>
      <w:r w:rsidRPr="006F0E65">
        <w:rPr>
          <w:rFonts w:ascii="Arial" w:eastAsia="Times New Roman" w:hAnsi="Arial" w:cs="Times New Roman"/>
          <w:szCs w:val="20"/>
        </w:rPr>
        <w:t>мултиполана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електрокоагулация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6F0E65">
        <w:rPr>
          <w:rFonts w:ascii="Arial" w:eastAsia="Times New Roman" w:hAnsi="Arial" w:cs="Times New Roman"/>
          <w:szCs w:val="20"/>
        </w:rPr>
        <w:t>Heater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probe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ND:YAG, </w:t>
      </w:r>
      <w:proofErr w:type="spellStart"/>
      <w:r w:rsidRPr="006F0E65">
        <w:rPr>
          <w:rFonts w:ascii="Arial" w:eastAsia="Times New Roman" w:hAnsi="Arial" w:cs="Times New Roman"/>
          <w:szCs w:val="20"/>
        </w:rPr>
        <w:t>КТРн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лазер; 3. Комбинирано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лечение.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4)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Антирефлуксни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ендоскопски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процедури: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ГЕРБ 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аксиална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херния (без индикации или неподходящи за оперативно лечение).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 xml:space="preserve">5) </w:t>
      </w:r>
      <w:proofErr w:type="spellStart"/>
      <w:r w:rsidRPr="006F0E65">
        <w:rPr>
          <w:rFonts w:ascii="Arial" w:eastAsia="Times New Roman" w:hAnsi="Arial" w:cs="Times New Roman"/>
          <w:b/>
          <w:iCs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b/>
          <w:iCs/>
          <w:szCs w:val="20"/>
        </w:rPr>
        <w:t xml:space="preserve"> инжекционна терапия</w:t>
      </w:r>
      <w:r w:rsidRPr="006F0E65">
        <w:rPr>
          <w:rFonts w:ascii="Arial" w:eastAsia="Times New Roman" w:hAnsi="Arial" w:cs="Times New Roman"/>
          <w:b/>
          <w:szCs w:val="20"/>
        </w:rPr>
        <w:t>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при туморен процес: </w:t>
      </w:r>
      <w:proofErr w:type="spellStart"/>
      <w:r w:rsidRPr="006F0E65">
        <w:rPr>
          <w:rFonts w:ascii="Arial" w:eastAsia="Times New Roman" w:hAnsi="Arial" w:cs="Times New Roman"/>
          <w:szCs w:val="20"/>
        </w:rPr>
        <w:t>интратуморно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перитуморно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инжектиране на лечебна субстанция;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локално лечение на възпалителен оток или </w:t>
      </w:r>
      <w:proofErr w:type="spellStart"/>
      <w:r w:rsidRPr="006F0E65">
        <w:rPr>
          <w:rFonts w:ascii="Arial" w:eastAsia="Times New Roman" w:hAnsi="Arial" w:cs="Times New Roman"/>
          <w:szCs w:val="20"/>
        </w:rPr>
        <w:t>стриктури</w:t>
      </w:r>
      <w:proofErr w:type="spellEnd"/>
      <w:r w:rsidRPr="006F0E65">
        <w:rPr>
          <w:rFonts w:ascii="Arial" w:eastAsia="Times New Roman" w:hAnsi="Arial" w:cs="Times New Roman"/>
          <w:szCs w:val="20"/>
        </w:rPr>
        <w:t>: кортикостероиди или други медикаменти;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инжекционна терапия 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сфинктерни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зони.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6)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дилатация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на стеснени участъци с </w:t>
      </w:r>
      <w:proofErr w:type="spellStart"/>
      <w:r w:rsidRPr="006F0E65">
        <w:rPr>
          <w:rFonts w:ascii="Arial" w:eastAsia="Times New Roman" w:hAnsi="Arial" w:cs="Times New Roman"/>
          <w:szCs w:val="20"/>
        </w:rPr>
        <w:t>балонни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катетри; пластмасови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дилататори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или метални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оливи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(само за хранопровод 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кардия</w:t>
      </w:r>
      <w:proofErr w:type="spellEnd"/>
      <w:r w:rsidRPr="006F0E65">
        <w:rPr>
          <w:rFonts w:ascii="Arial" w:eastAsia="Times New Roman" w:hAnsi="Arial" w:cs="Times New Roman"/>
          <w:szCs w:val="20"/>
        </w:rPr>
        <w:t>):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6F0E65">
        <w:rPr>
          <w:rFonts w:ascii="Arial" w:eastAsia="Times New Roman" w:hAnsi="Arial" w:cs="Times New Roman"/>
          <w:szCs w:val="20"/>
        </w:rPr>
        <w:t>дисфагия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при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ахалазия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 други функционални нарушения; доброкачествени </w:t>
      </w:r>
      <w:proofErr w:type="spellStart"/>
      <w:r w:rsidRPr="006F0E65">
        <w:rPr>
          <w:rFonts w:ascii="Arial" w:eastAsia="Times New Roman" w:hAnsi="Arial" w:cs="Times New Roman"/>
          <w:szCs w:val="20"/>
        </w:rPr>
        <w:t>стриктури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злокачествени </w:t>
      </w:r>
      <w:proofErr w:type="spellStart"/>
      <w:r w:rsidRPr="006F0E65">
        <w:rPr>
          <w:rFonts w:ascii="Arial" w:eastAsia="Times New Roman" w:hAnsi="Arial" w:cs="Times New Roman"/>
          <w:szCs w:val="20"/>
        </w:rPr>
        <w:t>стриктури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преди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отвън стеснени участъци и други.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7)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протезиране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(поставяне на пластмасови, метални или други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ендопротези</w:t>
      </w:r>
      <w:proofErr w:type="spellEnd"/>
      <w:r w:rsidRPr="006F0E65">
        <w:rPr>
          <w:rFonts w:ascii="Arial" w:eastAsia="Times New Roman" w:hAnsi="Arial" w:cs="Times New Roman"/>
          <w:szCs w:val="20"/>
        </w:rPr>
        <w:t>) при: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доброкачествени или злокачествени </w:t>
      </w:r>
      <w:proofErr w:type="spellStart"/>
      <w:r w:rsidRPr="006F0E65">
        <w:rPr>
          <w:rFonts w:ascii="Arial" w:eastAsia="Times New Roman" w:hAnsi="Arial" w:cs="Times New Roman"/>
          <w:szCs w:val="20"/>
        </w:rPr>
        <w:t>стриктури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на ГИТ; фистули вкл. </w:t>
      </w:r>
      <w:proofErr w:type="spellStart"/>
      <w:r w:rsidRPr="006F0E65">
        <w:rPr>
          <w:rFonts w:ascii="Arial" w:eastAsia="Times New Roman" w:hAnsi="Arial" w:cs="Times New Roman"/>
          <w:szCs w:val="20"/>
        </w:rPr>
        <w:t>бронхоезофагеални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8)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туморна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реканализация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6F0E65">
        <w:rPr>
          <w:rFonts w:ascii="Arial" w:eastAsia="Times New Roman" w:hAnsi="Arial" w:cs="Times New Roman"/>
          <w:szCs w:val="20"/>
        </w:rPr>
        <w:t>вътрелуменна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туморна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6F0E65">
        <w:rPr>
          <w:rFonts w:ascii="Arial" w:eastAsia="Times New Roman" w:hAnsi="Arial" w:cs="Times New Roman"/>
          <w:szCs w:val="20"/>
        </w:rPr>
        <w:t>аблация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6F0E65">
        <w:rPr>
          <w:rFonts w:ascii="Arial" w:eastAsia="Times New Roman" w:hAnsi="Arial" w:cs="Times New Roman"/>
          <w:szCs w:val="20"/>
        </w:rPr>
        <w:t>реканализация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) – при запушване на участъци от ГИТ; преди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или при туморно прорастване в протезата; кървене от тумор.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i/>
          <w:szCs w:val="20"/>
        </w:rPr>
        <w:t>Методи:</w:t>
      </w:r>
      <w:r w:rsidRPr="006F0E65">
        <w:rPr>
          <w:rFonts w:ascii="Arial" w:eastAsia="Times New Roman" w:hAnsi="Arial" w:cs="Times New Roman"/>
          <w:szCs w:val="20"/>
        </w:rPr>
        <w:t xml:space="preserve"> 1. </w:t>
      </w:r>
      <w:proofErr w:type="spellStart"/>
      <w:r w:rsidRPr="006F0E65">
        <w:rPr>
          <w:rFonts w:ascii="Arial" w:eastAsia="Times New Roman" w:hAnsi="Arial" w:cs="Times New Roman"/>
          <w:szCs w:val="20"/>
        </w:rPr>
        <w:t>Интра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- или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перитуморно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инжектиране/химична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аблация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- абсолютен алкохол, склерозиращи вещества, </w:t>
      </w:r>
      <w:proofErr w:type="spellStart"/>
      <w:r w:rsidRPr="006F0E65">
        <w:rPr>
          <w:rFonts w:ascii="Arial" w:eastAsia="Times New Roman" w:hAnsi="Arial" w:cs="Times New Roman"/>
          <w:szCs w:val="20"/>
        </w:rPr>
        <w:t>химиотерапевтици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, други; 2. </w:t>
      </w:r>
      <w:proofErr w:type="spellStart"/>
      <w:r w:rsidRPr="006F0E65">
        <w:rPr>
          <w:rFonts w:ascii="Arial" w:eastAsia="Times New Roman" w:hAnsi="Arial" w:cs="Times New Roman"/>
          <w:szCs w:val="20"/>
        </w:rPr>
        <w:t>Вътрелуменна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туморна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- ND: YAG лазерна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аблация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; 3. Комбинирано лечение, </w:t>
      </w:r>
      <w:proofErr w:type="spellStart"/>
      <w:r w:rsidRPr="006F0E65">
        <w:rPr>
          <w:rFonts w:ascii="Arial" w:eastAsia="Times New Roman" w:hAnsi="Arial" w:cs="Times New Roman"/>
          <w:szCs w:val="20"/>
        </w:rPr>
        <w:t>фотодинамична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терапия,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електрокоагулация</w:t>
      </w:r>
      <w:proofErr w:type="spellEnd"/>
      <w:r w:rsidRPr="006F0E65">
        <w:rPr>
          <w:rFonts w:ascii="Arial" w:eastAsia="Times New Roman" w:hAnsi="Arial" w:cs="Times New Roman"/>
          <w:szCs w:val="20"/>
        </w:rPr>
        <w:t>; 4. АПК.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9) Терапевтични процедури чрез горна или долна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ехография:</w:t>
      </w:r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тънкоиглено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инжектиране: за лечение на тумори - </w:t>
      </w:r>
      <w:proofErr w:type="spellStart"/>
      <w:r w:rsidRPr="006F0E65">
        <w:rPr>
          <w:rFonts w:ascii="Arial" w:eastAsia="Times New Roman" w:hAnsi="Arial" w:cs="Times New Roman"/>
          <w:szCs w:val="20"/>
        </w:rPr>
        <w:t>тъканна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или обезболяване; дрениране на кисти, </w:t>
      </w:r>
      <w:proofErr w:type="spellStart"/>
      <w:r w:rsidRPr="006F0E65">
        <w:rPr>
          <w:rFonts w:ascii="Arial" w:eastAsia="Times New Roman" w:hAnsi="Arial" w:cs="Times New Roman"/>
          <w:szCs w:val="20"/>
        </w:rPr>
        <w:t>абсцесни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кухини и др.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10)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Ендоскопска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хемостаза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– в допълнение на другите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процедури или при видимо кървяща </w:t>
      </w:r>
      <w:proofErr w:type="spellStart"/>
      <w:r w:rsidRPr="006F0E65">
        <w:rPr>
          <w:rFonts w:ascii="Arial" w:eastAsia="Times New Roman" w:hAnsi="Arial" w:cs="Times New Roman"/>
          <w:szCs w:val="20"/>
        </w:rPr>
        <w:t>лезия</w:t>
      </w:r>
      <w:proofErr w:type="spellEnd"/>
      <w:r w:rsidRPr="006F0E65">
        <w:rPr>
          <w:rFonts w:ascii="Arial" w:eastAsia="Times New Roman" w:hAnsi="Arial" w:cs="Times New Roman"/>
          <w:szCs w:val="20"/>
        </w:rPr>
        <w:t>.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ПОКАЗАНИЯ ЗА ОПЕРАТИВНО ЛЕЧЕНИЕ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При индикации</w:t>
      </w:r>
      <w:r w:rsidRPr="006F0E65">
        <w:rPr>
          <w:rFonts w:ascii="Arial" w:eastAsia="Times New Roman" w:hAnsi="Arial" w:cs="Times New Roman"/>
          <w:szCs w:val="20"/>
        </w:rPr>
        <w:t>, неповлияване или възникнали усложнения, след обсъждане с хирург болният се насочва за хирургично лечение.</w:t>
      </w:r>
    </w:p>
    <w:p w:rsidR="006F0E65" w:rsidRPr="006F0E65" w:rsidRDefault="006F0E65" w:rsidP="006F0E65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noProof/>
        </w:rPr>
      </w:pPr>
      <w:r w:rsidRPr="006F0E65">
        <w:rPr>
          <w:rFonts w:ascii="Arial" w:eastAsia="Times New Roman" w:hAnsi="Arial" w:cs="Times New Roman"/>
          <w:b/>
          <w:szCs w:val="20"/>
        </w:rPr>
        <w:t>Здравни грижи.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, хистологично или </w:t>
      </w:r>
      <w:proofErr w:type="spellStart"/>
      <w:r w:rsidRPr="006F0E65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изследване;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6F0E65">
        <w:rPr>
          <w:rFonts w:ascii="Arial" w:eastAsia="Times New Roman" w:hAnsi="Arial" w:cs="Times New Roman"/>
          <w:szCs w:val="20"/>
        </w:rPr>
        <w:t>ехоендоскопско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изследване – за определяне стадия на тумора; </w:t>
      </w:r>
    </w:p>
    <w:p w:rsidR="006F0E65" w:rsidRPr="006F0E65" w:rsidRDefault="006F0E65" w:rsidP="006F0E65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6F0E65">
        <w:rPr>
          <w:rFonts w:ascii="Arial" w:eastAsia="Times New Roman" w:hAnsi="Arial" w:cs="Times New Roman"/>
          <w:szCs w:val="20"/>
        </w:rPr>
        <w:t>рентгенологично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изследване – при </w:t>
      </w:r>
      <w:proofErr w:type="spellStart"/>
      <w:r w:rsidRPr="006F0E65">
        <w:rPr>
          <w:rFonts w:ascii="Arial" w:eastAsia="Times New Roman" w:hAnsi="Arial" w:cs="Times New Roman"/>
          <w:szCs w:val="20"/>
        </w:rPr>
        <w:t>стриктура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или обструкция от притискане, </w:t>
      </w:r>
      <w:proofErr w:type="spellStart"/>
      <w:r w:rsidRPr="006F0E65">
        <w:rPr>
          <w:rFonts w:ascii="Arial" w:eastAsia="Times New Roman" w:hAnsi="Arial" w:cs="Times New Roman"/>
          <w:szCs w:val="20"/>
        </w:rPr>
        <w:t>субмукозни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промени, фистула, невъзможен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достъп поради анатомични причини, първични и вторични моторни нарушения; при извършване на някои специализирани терапевтични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манипулации – </w:t>
      </w:r>
      <w:proofErr w:type="spellStart"/>
      <w:r w:rsidRPr="006F0E65">
        <w:rPr>
          <w:rFonts w:ascii="Arial" w:eastAsia="Times New Roman" w:hAnsi="Arial" w:cs="Times New Roman"/>
          <w:szCs w:val="20"/>
        </w:rPr>
        <w:t>дилатация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6F0E65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 други.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6F0E65">
        <w:rPr>
          <w:rFonts w:ascii="Arial" w:eastAsia="Times New Roman" w:hAnsi="Arial" w:cs="Times New Roman"/>
          <w:b/>
          <w:szCs w:val="20"/>
        </w:rPr>
        <w:t>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6F0E65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6F0E65">
        <w:rPr>
          <w:rFonts w:ascii="Arial" w:eastAsia="Times New Roman" w:hAnsi="Arial" w:cs="Times New Roman"/>
          <w:b/>
          <w:szCs w:val="20"/>
        </w:rPr>
        <w:t>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6F0E65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6F0E65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при осигуряване на коректна диагноза и лечение на основното заболяване, съгласно алгоритъма -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и/или медикаментозно;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стабилизирано състояние на пациента след </w:t>
      </w:r>
      <w:proofErr w:type="spellStart"/>
      <w:r w:rsidRPr="006F0E65">
        <w:rPr>
          <w:rFonts w:ascii="Arial" w:eastAsia="Times New Roman" w:hAnsi="Arial" w:cs="Times New Roman"/>
          <w:szCs w:val="20"/>
        </w:rPr>
        <w:t>интервенционалната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процедура;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6F0E65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6F0E65" w:rsidRPr="006F0E65" w:rsidRDefault="006F0E65" w:rsidP="006F0E6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6F0E65" w:rsidRPr="006F0E65" w:rsidRDefault="006F0E65" w:rsidP="006F0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6F0E65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6F0E65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  <w:t xml:space="preserve">ІІІ. </w:t>
      </w:r>
      <w:r w:rsidRPr="006F0E65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1.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</w:t>
      </w:r>
      <w:r w:rsidRPr="006F0E65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6F0E65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6F0E65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2.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</w:t>
      </w:r>
      <w:r w:rsidRPr="006F0E65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6F0E65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6F0E65">
        <w:rPr>
          <w:rFonts w:ascii="Arial" w:eastAsia="Times New Roman" w:hAnsi="Arial" w:cs="Times New Roman"/>
          <w:noProof/>
          <w:szCs w:val="20"/>
        </w:rPr>
        <w:t>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6F0E65">
        <w:rPr>
          <w:rFonts w:ascii="Arial" w:eastAsia="Times New Roman" w:hAnsi="Arial" w:cs="Times New Roman"/>
          <w:i/>
          <w:szCs w:val="20"/>
        </w:rPr>
        <w:t>-</w:t>
      </w:r>
      <w:r w:rsidRPr="006F0E65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6F0E65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6F0E65">
        <w:rPr>
          <w:rFonts w:ascii="Arial" w:eastAsia="Times New Roman" w:hAnsi="Arial" w:cs="Times New Roman"/>
          <w:szCs w:val="20"/>
        </w:rPr>
        <w:t>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</w:r>
      <w:proofErr w:type="spellStart"/>
      <w:r w:rsidRPr="006F0E65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</w:t>
      </w:r>
      <w:r w:rsidRPr="006F0E65">
        <w:rPr>
          <w:rFonts w:ascii="Arial" w:eastAsia="Times New Roman" w:hAnsi="Arial" w:cs="Arial"/>
          <w:noProof/>
        </w:rPr>
        <w:t>(родителя/настойника/попечителя)</w:t>
      </w:r>
      <w:r w:rsidRPr="006F0E65">
        <w:rPr>
          <w:rFonts w:ascii="Arial" w:eastAsia="Times New Roman" w:hAnsi="Arial" w:cs="Times New Roman"/>
          <w:szCs w:val="20"/>
        </w:rPr>
        <w:t>, отразен в ИЗ.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6F0E65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6F0E65">
        <w:rPr>
          <w:rFonts w:ascii="Arial" w:eastAsia="Times New Roman" w:hAnsi="Arial" w:cs="Times New Roman"/>
          <w:b/>
          <w:szCs w:val="20"/>
        </w:rPr>
        <w:t>.</w:t>
      </w:r>
      <w:r w:rsidRPr="006F0E65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6F0E65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6F0E65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br w:type="page"/>
      </w:r>
      <w:r w:rsidRPr="006F0E65">
        <w:rPr>
          <w:rFonts w:ascii="Arial" w:eastAsia="Times New Roman" w:hAnsi="Arial" w:cs="Times New Roman"/>
          <w:b/>
          <w:caps/>
          <w:szCs w:val="20"/>
        </w:rPr>
        <w:t>ДОКУМЕНТ № 4</w:t>
      </w:r>
    </w:p>
    <w:p w:rsidR="006F0E65" w:rsidRPr="006F0E65" w:rsidRDefault="006F0E65" w:rsidP="006F0E65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6F0E65" w:rsidRPr="006F0E65" w:rsidRDefault="006F0E65" w:rsidP="006F0E6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6F0E65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6F0E65">
        <w:rPr>
          <w:rFonts w:ascii="Arial" w:eastAsia="Times New Roman" w:hAnsi="Arial" w:cs="Times New Roman"/>
          <w:szCs w:val="20"/>
        </w:rPr>
        <w:t>дискомфорт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6F0E65">
        <w:rPr>
          <w:rFonts w:ascii="Arial" w:eastAsia="Times New Roman" w:hAnsi="Arial" w:cs="Times New Roman"/>
          <w:szCs w:val="20"/>
        </w:rPr>
        <w:t>изпражненията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да станат катранено 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6F0E65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отделение или клиника.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6F0E65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В </w:t>
      </w:r>
      <w:proofErr w:type="spellStart"/>
      <w:r w:rsidRPr="006F0E65">
        <w:rPr>
          <w:rFonts w:ascii="Arial" w:eastAsia="Times New Roman" w:hAnsi="Arial" w:cs="Times New Roman"/>
          <w:szCs w:val="20"/>
        </w:rPr>
        <w:t>гастроентерологичното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отделение, в зависимост от Вашите оплаквания ще бъде проведен комплекс от диагностични процедури: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рентгеново/</w:t>
      </w:r>
      <w:proofErr w:type="spellStart"/>
      <w:r w:rsidRPr="006F0E65">
        <w:rPr>
          <w:rFonts w:ascii="Arial" w:eastAsia="Times New Roman" w:hAnsi="Arial" w:cs="Times New Roman"/>
          <w:szCs w:val="20"/>
        </w:rPr>
        <w:t>скениращо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оглед на органите в корема с </w:t>
      </w:r>
      <w:proofErr w:type="spellStart"/>
      <w:r w:rsidRPr="006F0E65">
        <w:rPr>
          <w:rFonts w:ascii="Arial" w:eastAsia="Times New Roman" w:hAnsi="Arial" w:cs="Times New Roman"/>
          <w:szCs w:val="20"/>
        </w:rPr>
        <w:t>ехограф</w:t>
      </w:r>
      <w:proofErr w:type="spellEnd"/>
      <w:r w:rsidRPr="006F0E65">
        <w:rPr>
          <w:rFonts w:ascii="Arial" w:eastAsia="Times New Roman" w:hAnsi="Arial" w:cs="Times New Roman"/>
          <w:szCs w:val="20"/>
        </w:rPr>
        <w:t>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оглед на повърхностната обвивка на храносмилателната тръба с </w:t>
      </w:r>
      <w:proofErr w:type="spellStart"/>
      <w:r w:rsidRPr="006F0E65">
        <w:rPr>
          <w:rFonts w:ascii="Arial" w:eastAsia="Times New Roman" w:hAnsi="Arial" w:cs="Times New Roman"/>
          <w:szCs w:val="20"/>
        </w:rPr>
        <w:t>огъваема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тръба с оптика (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6F0E65">
        <w:rPr>
          <w:rFonts w:ascii="Arial" w:eastAsia="Times New Roman" w:hAnsi="Arial" w:cs="Times New Roman"/>
          <w:szCs w:val="20"/>
        </w:rPr>
        <w:t>) през устата или през ануса (долния краен отвор на стомашно – чревната тръба);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</w:t>
      </w:r>
      <w:proofErr w:type="spellStart"/>
      <w:r w:rsidRPr="006F0E65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, под </w:t>
      </w:r>
      <w:proofErr w:type="spellStart"/>
      <w:r w:rsidRPr="006F0E65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6F0E65">
        <w:rPr>
          <w:rFonts w:ascii="Arial" w:eastAsia="Times New Roman" w:hAnsi="Arial" w:cs="Times New Roman"/>
          <w:szCs w:val="20"/>
        </w:rPr>
        <w:t xml:space="preserve"> или друг контрол.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6F0E65" w:rsidRPr="006F0E65" w:rsidRDefault="006F0E65" w:rsidP="006F0E65"/>
    <w:p w:rsidR="009F3974" w:rsidRPr="009F3974" w:rsidRDefault="009F3974" w:rsidP="009F3974">
      <w:pPr>
        <w:jc w:val="center"/>
        <w:rPr>
          <w:lang w:val="en-US"/>
        </w:rPr>
      </w:pPr>
    </w:p>
    <w:sectPr w:rsidR="009F3974" w:rsidRPr="009F3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63C01"/>
    <w:multiLevelType w:val="hybridMultilevel"/>
    <w:tmpl w:val="8DB6F58C"/>
    <w:lvl w:ilvl="0" w:tplc="BED0B25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7DF5502"/>
    <w:multiLevelType w:val="hybridMultilevel"/>
    <w:tmpl w:val="EDAC5D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E70E0D"/>
    <w:multiLevelType w:val="hybridMultilevel"/>
    <w:tmpl w:val="44DAC4F8"/>
    <w:lvl w:ilvl="0" w:tplc="49E8AD34">
      <w:start w:val="7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D725F79"/>
    <w:multiLevelType w:val="hybridMultilevel"/>
    <w:tmpl w:val="54465C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7BC03FAF"/>
    <w:multiLevelType w:val="hybridMultilevel"/>
    <w:tmpl w:val="DC7C195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AC1"/>
    <w:rsid w:val="000674AD"/>
    <w:rsid w:val="000D33A5"/>
    <w:rsid w:val="00493AA2"/>
    <w:rsid w:val="004F26AB"/>
    <w:rsid w:val="005C6243"/>
    <w:rsid w:val="006F0E65"/>
    <w:rsid w:val="007520A6"/>
    <w:rsid w:val="007524D1"/>
    <w:rsid w:val="00870C41"/>
    <w:rsid w:val="008C6A5E"/>
    <w:rsid w:val="009F3974"/>
    <w:rsid w:val="00D15AC1"/>
    <w:rsid w:val="00F0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6660</Words>
  <Characters>37964</Characters>
  <Application>Microsoft Office Word</Application>
  <DocSecurity>0</DocSecurity>
  <Lines>316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Абрашев</dc:creator>
  <cp:keywords/>
  <dc:description/>
  <cp:lastModifiedBy>Красимир Симеонов</cp:lastModifiedBy>
  <cp:revision>10</cp:revision>
  <dcterms:created xsi:type="dcterms:W3CDTF">2019-05-17T06:51:00Z</dcterms:created>
  <dcterms:modified xsi:type="dcterms:W3CDTF">2019-05-20T06:03:00Z</dcterms:modified>
</cp:coreProperties>
</file>