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19" w:rsidRDefault="005E3019" w:rsidP="00966BEA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en-US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74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 ЗАБОЛЯВАНИЯ НА ХЕПАТОБИЛИАРНАТА СИСТЕМА, ПАНКРЕАСА И ПЕРИТОНЕУМА</w:t>
      </w:r>
    </w:p>
    <w:p w:rsidR="00966BEA" w:rsidRPr="005E44D8" w:rsidRDefault="00471477" w:rsidP="00966BEA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>74</w:t>
      </w:r>
      <w:r w:rsidR="00B34DD0">
        <w:rPr>
          <w:rFonts w:ascii="Arial" w:eastAsia="Times New Roman" w:hAnsi="Arial" w:cs="Times New Roman"/>
          <w:b/>
          <w:sz w:val="28"/>
          <w:szCs w:val="24"/>
          <w:lang w:val="en-US"/>
        </w:rPr>
        <w:t>.1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 ЗАБОЛЯВАНИЯ НА ХЕПАТОБИЛИАРНАТА СИСТЕМА, ПАНКРЕАСА И ПЕРИТОНЕУМА </w:t>
      </w:r>
      <w:r w:rsidR="00966BEA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>Минимален болничен престой -</w:t>
      </w:r>
      <w:r w:rsidRPr="00471477">
        <w:rPr>
          <w:rFonts w:ascii="Arial" w:eastAsia="Times New Roman" w:hAnsi="Arial" w:cs="Times New Roman"/>
          <w:sz w:val="28"/>
          <w:szCs w:val="28"/>
        </w:rPr>
        <w:t xml:space="preserve"> 3</w:t>
      </w:r>
      <w:r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BE615B" w:rsidRDefault="00471477" w:rsidP="00BE615B">
      <w:pPr>
        <w:widowControl w:val="0"/>
        <w:spacing w:after="0" w:line="240" w:lineRule="auto"/>
        <w:ind w:firstLine="570"/>
        <w:jc w:val="center"/>
        <w:rPr>
          <w:rFonts w:ascii="Arial" w:eastAsia="Times New Roman" w:hAnsi="Arial" w:cs="Times New Roman"/>
          <w:sz w:val="28"/>
          <w:szCs w:val="20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 xml:space="preserve">Минимален болничен престой при остър </w:t>
      </w:r>
      <w:proofErr w:type="spellStart"/>
      <w:r w:rsidRPr="00471477">
        <w:rPr>
          <w:rFonts w:ascii="Arial" w:eastAsia="Times New Roman" w:hAnsi="Arial" w:cs="Times New Roman"/>
          <w:sz w:val="28"/>
          <w:szCs w:val="20"/>
        </w:rPr>
        <w:t>панкреатит</w:t>
      </w:r>
      <w:proofErr w:type="spellEnd"/>
      <w:r w:rsidRPr="00471477">
        <w:rPr>
          <w:rFonts w:ascii="Arial" w:eastAsia="Times New Roman" w:hAnsi="Arial" w:cs="Times New Roman"/>
          <w:sz w:val="28"/>
          <w:szCs w:val="20"/>
        </w:rPr>
        <w:t xml:space="preserve"> </w:t>
      </w:r>
    </w:p>
    <w:p w:rsidR="00471477" w:rsidRPr="00471477" w:rsidRDefault="00471477" w:rsidP="00BE615B">
      <w:pPr>
        <w:widowControl w:val="0"/>
        <w:spacing w:after="0" w:line="240" w:lineRule="auto"/>
        <w:ind w:firstLine="570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>(К 85) -</w:t>
      </w:r>
      <w:r w:rsidRPr="00471477">
        <w:rPr>
          <w:rFonts w:ascii="Arial" w:eastAsia="Times New Roman" w:hAnsi="Arial" w:cs="Times New Roman"/>
          <w:sz w:val="28"/>
          <w:szCs w:val="28"/>
        </w:rPr>
        <w:t xml:space="preserve"> 4</w:t>
      </w:r>
      <w:r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</w:p>
    <w:p w:rsidR="00471477" w:rsidRPr="00471477" w:rsidRDefault="00471477" w:rsidP="00471477">
      <w:pPr>
        <w:widowControl w:val="0"/>
        <w:spacing w:after="0" w:line="240" w:lineRule="auto"/>
        <w:ind w:left="342" w:firstLine="114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szCs w:val="20"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471477" w:rsidRPr="00471477" w:rsidTr="00080857">
        <w:trPr>
          <w:jc w:val="center"/>
        </w:trPr>
        <w:tc>
          <w:tcPr>
            <w:tcW w:w="9462" w:type="dxa"/>
          </w:tcPr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Ехинококоза</w:t>
            </w:r>
            <w:proofErr w:type="spellEnd"/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В67.0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granulosus</w:t>
            </w:r>
            <w:proofErr w:type="spellEnd"/>
          </w:p>
          <w:p w:rsid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В67.5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  <w:proofErr w:type="spellEnd"/>
          </w:p>
          <w:p w:rsidR="00471477" w:rsidRP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left="1165" w:hanging="85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В67.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6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с друга локализация и множествена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ехинококоза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  <w:proofErr w:type="spellEnd"/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 67.8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Ехинококоза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черен дроб, неуточнена</w:t>
            </w: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B316F2">
            <w:pPr>
              <w:widowControl w:val="0"/>
              <w:tabs>
                <w:tab w:val="left" w:pos="17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на черния дроб 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интрахепаталните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 пътища БДУ (С24.9)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вторично 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черния дроб (С78.7)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Карцином на черния дроб, 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Хепатоцелуларен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карцином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Хепатом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Карцином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интрахепаталните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Холангиокарцином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Хепатобластом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Ангиосарком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Сарком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купферовите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клетки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саркоми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карциноми на черния дроб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914"/>
                <w:tab w:val="left" w:pos="1222"/>
              </w:tabs>
              <w:spacing w:after="0" w:line="240" w:lineRule="auto"/>
              <w:ind w:firstLine="29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    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други и неуточнени части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интрахепаталните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жлъчни пътища (С22.1)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Екстрахепатални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жлъчни канали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Жлъчни канали или протоци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Общ жлъчен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Мехурен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Хепатален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Ампула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Vater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, засягащо едновременно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интрахепаталните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екстрахепаталните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жлъчни канали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жлъчните пътища, което по място на възникване не може да бъде отнесено към нито една от рубриките С22.0—С24.1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С24.9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жлъчните пътища, неуточнено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Глава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Опашка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Панкреатичен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Лангерхансови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части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Шийна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на храносмилателните органи с друга и неточно определена локализация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8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перитонеум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ретроперитонеум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(С48.—)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Далак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Hodgkin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(С81.—)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нехочкинов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лимфом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(С82—С85)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храносмилателната сис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храносмилателните органи, което по място на възникване не може да бъде отнесено към нито една от рубриките С15—С26.1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кардио-езофагеалната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област (С16.0)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ретроперитонеума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и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сарком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Kaposi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(С46.1)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мезотелиом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(С45.—)</w:t>
            </w:r>
          </w:p>
          <w:p w:rsidR="00471477" w:rsidRPr="00471477" w:rsidRDefault="00471477" w:rsidP="00471477">
            <w:pPr>
              <w:keepNext/>
              <w:keepLines/>
              <w:widowControl w:val="0"/>
              <w:tabs>
                <w:tab w:val="left" w:pos="108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С45.1    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Мезотелиом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Ретроперитонеум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Уточнена част на перитонеума: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Мезентериум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Мезоколон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Оментум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Перитонеум: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париетален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тазов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излизаща извън границите на една и повече посочени локализации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ретроперитонеума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С78.6      Вторично злокачествено заболяване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ретроперитонеума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1115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Злокачествен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асцит</w:t>
            </w:r>
            <w:proofErr w:type="spellEnd"/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С78.7      Вторично злокачествено заболяване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 w:firstLine="6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Доброкачествено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други и неточно определени части на храносмилателната система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Черен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Интрахепатални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Екстрахепатални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D13.6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островни клетки на панкреаса (D13.7)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Островноклетъчен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тумор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Лангерхансови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Доброкачествено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на меката тъкан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ретроперитонеума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и 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доброкачествено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липоматозно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перитонеума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ретроперитонеума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(D17.7)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мезотелиална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тъкан (D19.—)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Ретроперитонеум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Перитонеум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перитонеума при инфекциозни болести, 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К67.3*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Туберкулозен перитонит (A18.3†)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525C90" w:rsidRDefault="00471477" w:rsidP="00525C90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Жлъчнокаменна болест [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холелитиаза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]</w:t>
            </w:r>
          </w:p>
          <w:p w:rsidR="00471477" w:rsidRPr="00525C90" w:rsidRDefault="00471477" w:rsidP="00525C90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>K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80.0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 xml:space="preserve">    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 xml:space="preserve">Камъни на жлъчния мехур с остър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холецистит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Камъни на жлъчния мехур с друг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холецистит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Всяко състояние, класифицирано в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подрубриката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К80.2, 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холецистит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(хроничен)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Холецистит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холелитиаза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БДУ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Камъни на жлъчните пътища с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Всяко състояние, класифицирано в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подрубриката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К80.5, 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Камъни на жлъчните пътища с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холецистит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Всяко състояние, класифицирано в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подрубриката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К80.5, 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холецистит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Камъни на жлъчните пътища без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холецистит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10795</wp:posOffset>
                      </wp:positionV>
                      <wp:extent cx="104775" cy="1163320"/>
                      <wp:effectExtent l="8255" t="9525" r="10795" b="8255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775" cy="1163320"/>
                              </a:xfrm>
                              <a:prstGeom prst="rightBrace">
                                <a:avLst>
                                  <a:gd name="adj1" fmla="val 925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5" o:spid="_x0000_s1026" type="#_x0000_t88" style="position:absolute;margin-left:202.65pt;margin-top:.85pt;width:8.25pt;height:9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Холедохолитиаза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 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Жлъчен камък на: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дуктус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холедохус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общия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неуточнени или без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 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или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холецистит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Чернодробна: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холелитиаза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колика (рецидивираща)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видове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холелитиаза</w:t>
            </w:r>
            <w:proofErr w:type="spellEnd"/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US"/>
              </w:rPr>
            </w:pP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 w:hanging="144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Холецистит</w:t>
            </w:r>
            <w:proofErr w:type="spellEnd"/>
          </w:p>
          <w:p w:rsidR="00471477" w:rsidRPr="00471477" w:rsidRDefault="00471477" w:rsidP="00471477">
            <w:pPr>
              <w:spacing w:after="0" w:line="240" w:lineRule="auto"/>
              <w:ind w:left="117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>включва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 xml:space="preserve">: </w:t>
            </w: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с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холелитиаза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(К80.—)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 xml:space="preserve">К81.0     Остър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холецистит</w:t>
            </w:r>
            <w:proofErr w:type="spellEnd"/>
          </w:p>
          <w:p w:rsidR="00471477" w:rsidRPr="00471477" w:rsidRDefault="00471477" w:rsidP="00471477">
            <w:pPr>
              <w:framePr w:h="260" w:hRule="exact" w:hSpace="38" w:wrap="auto" w:vAnchor="text" w:hAnchor="text" w:x="4009" w:y="865"/>
              <w:autoSpaceDE w:val="0"/>
              <w:autoSpaceDN w:val="0"/>
              <w:adjustRightInd w:val="0"/>
              <w:spacing w:after="0" w:line="240" w:lineRule="auto"/>
              <w:ind w:left="1115"/>
              <w:jc w:val="both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без камъни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Абсцес на жлъчния мехур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Ангиохолецистит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Холецистит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: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емфизематозен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(остър)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гангренозен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Емпием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жлъчния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мехур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Гангрена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жлъчния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мехур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невизуализиране на жлъчния мехур при рентгеново изследване (R93.2)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постхолецистектомичен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Хидропс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Мукоцеле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Холестероза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“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Ягодообразен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” жлъчен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1994535</wp:posOffset>
                      </wp:positionH>
                      <wp:positionV relativeFrom="paragraph">
                        <wp:posOffset>-635</wp:posOffset>
                      </wp:positionV>
                      <wp:extent cx="108585" cy="1015365"/>
                      <wp:effectExtent l="10160" t="7620" r="5080" b="5715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1015365"/>
                              </a:xfrm>
                              <a:prstGeom prst="rightBrace">
                                <a:avLst>
                                  <a:gd name="adj1" fmla="val 7792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4" o:spid="_x0000_s1026" type="#_x0000_t88" style="position:absolute;margin-left:157.05pt;margin-top:-.05pt;width:8.55pt;height:7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Киста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дуктус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цистикус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Дискинезия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или на жлъчния мехур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Хипертрофия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Липса на функция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изброените състояния, включващи: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жлъчния мехур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дуктус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цистикус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постхолецистектомичен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Холангит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асцендентен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рецидивиращ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склерозиращ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вторичен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стенозиращ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абсцес на черния дроб (К75.0)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холедохолитиаза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(К80.3—К80.4)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хроничен негноен деструктивен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(К74.3)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Запушване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дуктус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холедохус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10160</wp:posOffset>
                      </wp:positionV>
                      <wp:extent cx="72390" cy="421005"/>
                      <wp:effectExtent l="6350" t="8890" r="6985" b="8255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421005"/>
                              </a:xfrm>
                              <a:prstGeom prst="rightBrace">
                                <a:avLst>
                                  <a:gd name="adj1" fmla="val 484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120pt;margin-top:.8pt;width:5.7pt;height:3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Оклузия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           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дуктус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холедохус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без камъни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холелитиаза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(К80.—)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Фистула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дуктус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холедохус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Холедоходуоденална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фистула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Жлъчна киста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200025</wp:posOffset>
                      </wp:positionV>
                      <wp:extent cx="72390" cy="544830"/>
                      <wp:effectExtent l="5715" t="11430" r="7620" b="5715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44830"/>
                              </a:xfrm>
                              <a:prstGeom prst="rightBrace">
                                <a:avLst>
                                  <a:gd name="adj1" fmla="val 6271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" o:spid="_x0000_s1026" type="#_x0000_t88" style="position:absolute;margin-left:134.2pt;margin-top:15.75pt;width:5.7pt;height:4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                  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3146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Хипертрофия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К85</w:t>
            </w: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 xml:space="preserve">Остър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панкреатит</w:t>
            </w:r>
            <w:proofErr w:type="spellEnd"/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Абсцес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жлеза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Некроза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жлеза: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инфекциозна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Панкреатит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остър (рецидивиращ)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хеморагичен</w:t>
            </w:r>
            <w:proofErr w:type="spellEnd"/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подостър</w:t>
            </w:r>
            <w:proofErr w:type="spellEnd"/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Други болести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>кистофиброза</w:t>
            </w:r>
            <w:proofErr w:type="spellEnd"/>
            <w:r w:rsidRPr="00471477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на </w:t>
            </w:r>
            <w:proofErr w:type="spellStart"/>
            <w:r w:rsidRPr="00471477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жлеза (Е84.—)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тумор от островните клетки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жлеза (D13.7)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панкреатична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стеаторея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(К90.3)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хронични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панкреатити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Хроничен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панкреатит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инфекциозен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рекурентен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рецидивиращ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Киста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жлеза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Псевдокиста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уточнени болести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1487805</wp:posOffset>
                      </wp:positionH>
                      <wp:positionV relativeFrom="paragraph">
                        <wp:posOffset>31115</wp:posOffset>
                      </wp:positionV>
                      <wp:extent cx="72390" cy="569595"/>
                      <wp:effectExtent l="8255" t="13970" r="5080" b="6985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9595"/>
                              </a:xfrm>
                              <a:prstGeom prst="rightBrace">
                                <a:avLst>
                                  <a:gd name="adj1" fmla="val 6557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17.15pt;margin-top:2.45pt;width:5.7pt;height:4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Атрофия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Камъни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Цироза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Фиброза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жлеза: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некроза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асептична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мастна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Нарушена резорбция в червата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дължаща се на хирургична намеса върху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стомашночревния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тракт (К91.2)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Панкреатична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стеаторея</w:t>
            </w:r>
            <w:proofErr w:type="spellEnd"/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71" w:hanging="8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  некласифицирани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гастройеюнална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язва (К28.—)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гастроентерит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проктит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(К62.7)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остеомалация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 възрастни (М83.2)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msCyr" w:eastAsia="Times New Roman" w:hAnsi="TmsCyr" w:cs="Times New Roman"/>
                <w:lang w:val="en-US"/>
              </w:rPr>
            </w:pPr>
            <w:r w:rsidRPr="0047147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471477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остеопороза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след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хирургични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намеси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(М81.3)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imes New Roman" w:eastAsia="Times New Roman" w:hAnsi="Times New Roman" w:cs="Arial"/>
                <w:sz w:val="20"/>
                <w:szCs w:val="20"/>
                <w:lang w:val="en-US"/>
              </w:rPr>
            </w:pPr>
          </w:p>
        </w:tc>
      </w:tr>
    </w:tbl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1106AE" w:rsidRPr="00471477" w:rsidRDefault="001106AE" w:rsidP="001106A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471477">
        <w:rPr>
          <w:rFonts w:ascii="Arial" w:eastAsia="Times New Roman" w:hAnsi="Arial" w:cs="Times New Roman"/>
          <w:b/>
        </w:rPr>
        <w:t xml:space="preserve">ПО </w:t>
      </w:r>
      <w:r w:rsidRPr="00471477">
        <w:rPr>
          <w:rFonts w:ascii="Arial" w:eastAsia="Times New Roman" w:hAnsi="Arial" w:cs="Times New Roman"/>
          <w:b/>
          <w:highlight w:val="yellow"/>
        </w:rPr>
        <w:t>МКБ-9 КМ</w:t>
      </w:r>
      <w:r w:rsidRPr="00471477">
        <w:rPr>
          <w:rFonts w:ascii="Arial" w:eastAsia="Times New Roman" w:hAnsi="Arial" w:cs="Times New Roman"/>
          <w:b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106AE" w:rsidRPr="00471477" w:rsidTr="001106AE">
        <w:trPr>
          <w:jc w:val="center"/>
        </w:trPr>
        <w:tc>
          <w:tcPr>
            <w:tcW w:w="9412" w:type="dxa"/>
          </w:tcPr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ендоскопия на тънко черво                    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  <w:proofErr w:type="spellEnd"/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firstLine="96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 и/или тънко черво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ХРАНОСМИЛАТЕЛНАТА СИСТЕМА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горна гастроинтестинална серия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безконтрастна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корем (58900-00 [1977])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Контрастно изследване на фаринкс, хранопровод, стомах или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дуоденум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Бариева каша за фаринкс, хранопровод, стомах или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контрастна каша за хранопровод, стомах или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(58912-00 [1975])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</w:pPr>
            <w:proofErr w:type="spellStart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Не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включва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0"/>
                <w:lang w:val="en-US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ab/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такава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на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дуоденум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(58909 [1975])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87.64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долна гастроинтестинална серия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88.01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firstLine="153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КАТ скениране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регион от диафрагмата до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криста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илиака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диагностичен ултразвук на храносмилателна система и </w:t>
            </w:r>
            <w:proofErr w:type="gramStart"/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черен</w:t>
            </w:r>
            <w:proofErr w:type="gramEnd"/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дроб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B-mode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ултразвуково изследване и интегрирано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Доплерово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измерване на поток чрез спектрален анализ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мапиране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кондуит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(55294 [1948])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интра-абдоминални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, аорта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артерии и/или вена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кава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инфериор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вени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ренални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висцерални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съдове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илиачни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съдове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вена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кава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инфериор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изследване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left="170" w:firstLine="46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Корем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Магнитно резонансен образ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Магнитно резонансна томография –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холангиография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  <w:p w:rsidR="00E45A77" w:rsidRPr="00FB5EB4" w:rsidRDefault="00E45A77" w:rsidP="00E45A77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FB5EB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FB5EB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</w:t>
            </w:r>
            <w:proofErr w:type="gramStart"/>
            <w:r w:rsidRPr="00FB5EB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FB5EB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УРИНА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задължително: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 xml:space="preserve">91920-01      Изследване на </w:t>
            </w:r>
            <w:proofErr w:type="spellStart"/>
            <w:r w:rsidRPr="00FB5EB4">
              <w:rPr>
                <w:rFonts w:ascii="Arial" w:eastAsia="Calibri" w:hAnsi="Arial" w:cs="Arial"/>
                <w:sz w:val="20"/>
                <w:szCs w:val="20"/>
              </w:rPr>
              <w:t>уринен</w:t>
            </w:r>
            <w:proofErr w:type="spellEnd"/>
            <w:r w:rsidRPr="00FB5EB4">
              <w:rPr>
                <w:rFonts w:ascii="Arial" w:eastAsia="Calibri" w:hAnsi="Arial" w:cs="Arial"/>
                <w:sz w:val="20"/>
                <w:szCs w:val="20"/>
              </w:rPr>
              <w:t xml:space="preserve"> седимент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FB5EB4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FB5EB4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B5EB4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FB5EB4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  <w:proofErr w:type="spellEnd"/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 xml:space="preserve">91920-05      Изследване за </w:t>
            </w:r>
            <w:proofErr w:type="spellStart"/>
            <w:r w:rsidRPr="00FB5EB4">
              <w:rPr>
                <w:rFonts w:ascii="Arial" w:eastAsia="Calibri" w:hAnsi="Arial" w:cs="Arial"/>
                <w:sz w:val="20"/>
                <w:szCs w:val="20"/>
              </w:rPr>
              <w:t>уробилиноген</w:t>
            </w:r>
            <w:proofErr w:type="spellEnd"/>
            <w:r w:rsidRPr="00FB5EB4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 xml:space="preserve">91920-06      Изследване на </w:t>
            </w:r>
            <w:proofErr w:type="spellStart"/>
            <w:r w:rsidRPr="00FB5EB4">
              <w:rPr>
                <w:rFonts w:ascii="Arial" w:eastAsia="Calibri" w:hAnsi="Arial" w:cs="Arial"/>
                <w:sz w:val="20"/>
                <w:szCs w:val="20"/>
              </w:rPr>
              <w:t>pH</w:t>
            </w:r>
            <w:proofErr w:type="spellEnd"/>
            <w:r w:rsidRPr="00FB5EB4">
              <w:rPr>
                <w:rFonts w:ascii="Arial" w:eastAsia="Calibri" w:hAnsi="Arial" w:cs="Arial"/>
                <w:sz w:val="20"/>
                <w:szCs w:val="20"/>
              </w:rPr>
              <w:t xml:space="preserve"> на урина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 xml:space="preserve">91920-07      Изследване за </w:t>
            </w:r>
            <w:proofErr w:type="spellStart"/>
            <w:r w:rsidRPr="00FB5EB4">
              <w:rPr>
                <w:rFonts w:ascii="Arial" w:eastAsia="Calibri" w:hAnsi="Arial" w:cs="Arial"/>
                <w:sz w:val="20"/>
                <w:szCs w:val="20"/>
              </w:rPr>
              <w:t>кетотела</w:t>
            </w:r>
            <w:proofErr w:type="spellEnd"/>
            <w:r w:rsidRPr="00FB5EB4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 xml:space="preserve">91920-08      Изследване на захар в </w:t>
            </w:r>
            <w:proofErr w:type="spellStart"/>
            <w:r w:rsidRPr="00FB5EB4">
              <w:rPr>
                <w:rFonts w:ascii="Arial" w:eastAsia="Calibri" w:hAnsi="Arial" w:cs="Arial"/>
                <w:sz w:val="20"/>
                <w:szCs w:val="20"/>
              </w:rPr>
              <w:t>уринна</w:t>
            </w:r>
            <w:proofErr w:type="spellEnd"/>
            <w:r w:rsidRPr="00FB5EB4">
              <w:rPr>
                <w:rFonts w:ascii="Arial" w:eastAsia="Calibri" w:hAnsi="Arial" w:cs="Arial"/>
                <w:sz w:val="20"/>
                <w:szCs w:val="20"/>
              </w:rPr>
              <w:t xml:space="preserve"> проба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</w:t>
            </w:r>
            <w:proofErr w:type="spellStart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нитрити</w:t>
            </w:r>
            <w:proofErr w:type="spellEnd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 xml:space="preserve"> в урината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**89.32  Езофагеална манометрия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гастроинтестинални необразни нуклеарни медицински процедури (12506-00, 12509-00) [1863])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11800-00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Тест за </w:t>
            </w:r>
            <w:proofErr w:type="spellStart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моторика</w:t>
            </w:r>
            <w:proofErr w:type="spellEnd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</w:t>
            </w:r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Манометричен</w:t>
            </w:r>
            <w:proofErr w:type="spellEnd"/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мотилитетен</w:t>
            </w:r>
            <w:proofErr w:type="spellEnd"/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тест на хранопровод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Хематологични</w:t>
            </w:r>
            <w:proofErr w:type="spellEnd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– хемоглобин, еритроцити, левкоцити, </w:t>
            </w:r>
            <w:proofErr w:type="spellStart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тромбоцити</w:t>
            </w:r>
            <w:proofErr w:type="spellEnd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</w:t>
            </w:r>
            <w:proofErr w:type="spellStart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Hct</w:t>
            </w:r>
            <w:proofErr w:type="spellEnd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 изчислени съотношения, с диференциално броене на клетки, СУЕ;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Клинико-химични</w:t>
            </w:r>
            <w:proofErr w:type="spellEnd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–</w:t>
            </w:r>
            <w:proofErr w:type="spellStart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кр</w:t>
            </w:r>
            <w:proofErr w:type="spellEnd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. захар, </w:t>
            </w:r>
            <w:proofErr w:type="spellStart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креатинин</w:t>
            </w:r>
            <w:proofErr w:type="spellEnd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, С-реактивен протеин;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proofErr w:type="spellStart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Хемокоагулационни</w:t>
            </w:r>
            <w:proofErr w:type="spellEnd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изследвания – </w:t>
            </w:r>
            <w:proofErr w:type="spellStart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фибриноген</w:t>
            </w:r>
            <w:proofErr w:type="spellEnd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</w:t>
            </w:r>
            <w:proofErr w:type="spellStart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протромбиново</w:t>
            </w:r>
            <w:proofErr w:type="spellEnd"/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време (индекс, INR).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Хематологични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изследвания 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хематокрит</w:t>
            </w:r>
            <w:proofErr w:type="spellEnd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, MCV, MCH, MCHC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протромбиново</w:t>
            </w:r>
            <w:proofErr w:type="spellEnd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 xml:space="preserve"> време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фибриноген</w:t>
            </w:r>
            <w:proofErr w:type="spellEnd"/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1924 Биохимична изследвания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кръвна захар с </w:t>
            </w:r>
            <w:proofErr w:type="spellStart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глюкомер</w:t>
            </w:r>
            <w:proofErr w:type="spellEnd"/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  <w:proofErr w:type="spellEnd"/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91.91  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Цитологично изследване на асцитна течност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</w:rPr>
              <w:t xml:space="preserve"> </w:t>
            </w: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Морфологични изследвания</w:t>
            </w:r>
          </w:p>
          <w:p w:rsidR="00E45A77" w:rsidRPr="00FB5EB4" w:rsidRDefault="00E45A77" w:rsidP="00E45A77">
            <w:pPr>
              <w:tabs>
                <w:tab w:val="left" w:pos="1197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91938-00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Цитологично</w:t>
            </w:r>
            <w:proofErr w:type="spellEnd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</w:t>
            </w:r>
            <w:proofErr w:type="spellStart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>асцитна</w:t>
            </w:r>
            <w:proofErr w:type="spellEnd"/>
            <w:r w:rsidRPr="00FB5EB4">
              <w:rPr>
                <w:rFonts w:ascii="Arial" w:eastAsia="Times New Roman" w:hAnsi="Arial" w:cs="Arial"/>
                <w:sz w:val="20"/>
                <w:szCs w:val="20"/>
              </w:rPr>
              <w:t xml:space="preserve"> течност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  <w:t>ДРУГИ ОПЕРАЦИИ В КОРЕМНАТА ОБЛАСТ под ултразвуков контрол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отстраняване на ектопична бременност - 74.3</w:t>
            </w:r>
          </w:p>
          <w:p w:rsidR="001106AE" w:rsidRPr="00471477" w:rsidRDefault="001106AE" w:rsidP="00532750">
            <w:pPr>
              <w:tabs>
                <w:tab w:val="left" w:pos="121"/>
              </w:tabs>
              <w:spacing w:after="0" w:line="240" w:lineRule="auto"/>
              <w:ind w:left="121" w:hanging="121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 54.91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перкутанен коремен дренаж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Парацентеза – диагностична и/или терапевтична 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създаване на кожно-перитонеална фистула - 54.93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05"/>
                <w:tab w:val="left" w:pos="284"/>
              </w:tabs>
              <w:spacing w:after="0" w:line="240" w:lineRule="auto"/>
              <w:ind w:left="205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оментум</w:t>
            </w:r>
            <w:proofErr w:type="spellEnd"/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30406-00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Абдоминална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парацентеза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ИНТУБАЦИЯ НА ХРАНОСМИЛАТЕЛНИЯ И РЕСПИРАТОРЕН ТРАКТ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поставяне на (назо-) интестинална сонда   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Сонда на </w:t>
            </w:r>
            <w:proofErr w:type="spellStart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Miller-Abbott</w:t>
            </w:r>
            <w:proofErr w:type="spellEnd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(за декомпресия)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двойно-балонна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Поставяне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йеюностомна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тръба за хранене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99.04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trike/>
                <w:sz w:val="14"/>
                <w:szCs w:val="24"/>
                <w:lang w:val="en-GB"/>
              </w:rPr>
            </w:pPr>
            <w:r w:rsidRPr="00471477">
              <w:rPr>
                <w:rFonts w:ascii="Times New Roman" w:eastAsia="Times New Roman" w:hAnsi="Times New Roman" w:cs="Times New Roman"/>
                <w:caps/>
                <w:sz w:val="14"/>
                <w:szCs w:val="24"/>
                <w:highlight w:val="yellow"/>
                <w:lang w:val="en-GB"/>
              </w:rPr>
              <w:t xml:space="preserve">* </w:t>
            </w:r>
            <w:r w:rsidRPr="00471477"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highlight w:val="yellow"/>
                <w:lang w:val="en-GB"/>
              </w:rPr>
              <w:t>99.06</w:t>
            </w:r>
            <w:r w:rsidRPr="00471477"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highlight w:val="yellow"/>
                <w:lang w:val="en-GB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трансфузия на фактори на съсирване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кръвосъсирващи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фактори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антихемофилен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коагулационни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фактори НКД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криопреципитати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1106AE" w:rsidRPr="00471477" w:rsidRDefault="001106AE" w:rsidP="00532750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4"/>
                <w:highlight w:val="yellow"/>
              </w:rPr>
              <w:t>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99.09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трансфузия на друга субстанция, кръвни заместители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гранулоцити</w:t>
            </w:r>
            <w:proofErr w:type="spellEnd"/>
          </w:p>
          <w:p w:rsidR="001106AE" w:rsidRPr="00471477" w:rsidRDefault="001106AE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7147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7147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гранулоцити</w:t>
            </w:r>
            <w:proofErr w:type="spellEnd"/>
          </w:p>
          <w:p w:rsidR="001106AE" w:rsidRPr="00471477" w:rsidRDefault="001106AE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16"/>
                <w:szCs w:val="20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ИНЖЕКЦИЯ ИЛИ ИНФУЗИЯ НА ДРУГо ЛЕЧЕБНо ИЛИ ПРОФИЛАКТИЧНо вещество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стероид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99.25   инжекция или инфузия на  противоракова субстанция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 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99.29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</w:tc>
      </w:tr>
    </w:tbl>
    <w:p w:rsidR="001106AE" w:rsidRPr="00471477" w:rsidRDefault="001106AE" w:rsidP="001106A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b/>
          <w:szCs w:val="24"/>
        </w:rPr>
        <w:t>Изискване:</w:t>
      </w:r>
      <w:r w:rsidRPr="00471477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 </w:t>
      </w:r>
      <w:r w:rsidRPr="00471477">
        <w:rPr>
          <w:rFonts w:ascii="Arial" w:eastAsia="Times New Roman" w:hAnsi="Arial" w:cs="Times New Roman"/>
          <w:szCs w:val="20"/>
        </w:rPr>
        <w:t>минимум</w:t>
      </w:r>
      <w:r w:rsidRPr="00471477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пет </w:t>
      </w:r>
      <w:r w:rsidRPr="00471477">
        <w:rPr>
          <w:rFonts w:ascii="Arial" w:eastAsia="Times New Roman" w:hAnsi="Arial" w:cs="Times New Roman"/>
          <w:szCs w:val="24"/>
        </w:rPr>
        <w:t xml:space="preserve">основни диагностични процедури с кодове: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  <w:highlight w:val="yellow"/>
        </w:rPr>
      </w:pPr>
      <w:r w:rsidRPr="00FB5EB4">
        <w:rPr>
          <w:rFonts w:ascii="Arial" w:eastAsia="Times New Roman" w:hAnsi="Arial" w:cs="Times New Roman"/>
          <w:szCs w:val="20"/>
          <w:lang w:val="ru-RU"/>
        </w:rPr>
        <w:t>- **</w:t>
      </w:r>
      <w:r w:rsidRPr="00FB5EB4">
        <w:rPr>
          <w:rFonts w:ascii="Arial" w:eastAsia="Times New Roman" w:hAnsi="Arial" w:cs="Times New Roman"/>
          <w:szCs w:val="20"/>
          <w:highlight w:val="yellow"/>
          <w:lang w:val="ru-RU"/>
        </w:rPr>
        <w:t>89.29</w:t>
      </w:r>
      <w:r w:rsidRPr="00FB5EB4">
        <w:rPr>
          <w:rFonts w:ascii="Arial" w:eastAsia="Times New Roman" w:hAnsi="Arial" w:cs="Times New Roman"/>
          <w:szCs w:val="20"/>
        </w:rPr>
        <w:t xml:space="preserve"> (</w:t>
      </w:r>
      <w:r w:rsidRPr="00FB5EB4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FB5EB4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Pr="00FB5EB4">
        <w:rPr>
          <w:rFonts w:ascii="Arial" w:eastAsia="Times New Roman" w:hAnsi="Arial" w:cs="Times New Roman"/>
          <w:szCs w:val="20"/>
        </w:rPr>
        <w:t>1932 „Изследвания на урината“);</w:t>
      </w:r>
      <w:r w:rsidRPr="00FB5EB4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5EB4">
        <w:rPr>
          <w:rFonts w:ascii="Arial" w:eastAsia="Times New Roman" w:hAnsi="Arial" w:cs="Arial"/>
          <w:szCs w:val="20"/>
        </w:rPr>
        <w:t>**</w:t>
      </w:r>
      <w:r w:rsidRPr="00FB5EB4">
        <w:rPr>
          <w:rFonts w:ascii="Arial" w:eastAsia="Times New Roman" w:hAnsi="Arial" w:cs="Arial"/>
          <w:szCs w:val="20"/>
          <w:highlight w:val="yellow"/>
        </w:rPr>
        <w:t>90.59</w:t>
      </w:r>
      <w:r w:rsidRPr="00FB5EB4">
        <w:rPr>
          <w:rFonts w:ascii="Arial" w:eastAsia="Times New Roman" w:hAnsi="Arial" w:cs="Arial"/>
          <w:szCs w:val="20"/>
        </w:rPr>
        <w:t xml:space="preserve"> </w:t>
      </w:r>
      <w:r w:rsidRPr="00FB5EB4">
        <w:rPr>
          <w:rFonts w:ascii="Arial" w:eastAsia="Times New Roman" w:hAnsi="Arial" w:cs="Arial"/>
          <w:bCs/>
          <w:color w:val="000000"/>
          <w:szCs w:val="24"/>
        </w:rPr>
        <w:t>(</w:t>
      </w:r>
      <w:r w:rsidRPr="00FB5EB4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FB5EB4">
        <w:rPr>
          <w:rFonts w:ascii="Arial" w:eastAsia="Times New Roman" w:hAnsi="Arial" w:cs="Arial"/>
          <w:bCs/>
          <w:color w:val="000000"/>
          <w:szCs w:val="24"/>
        </w:rPr>
        <w:t>, посочени в блок 1923 „</w:t>
      </w:r>
      <w:proofErr w:type="spellStart"/>
      <w:r w:rsidRPr="00FB5EB4">
        <w:rPr>
          <w:rFonts w:ascii="Arial" w:eastAsia="Times New Roman" w:hAnsi="Arial" w:cs="Arial"/>
          <w:bCs/>
          <w:color w:val="000000"/>
          <w:szCs w:val="24"/>
        </w:rPr>
        <w:t>Хематологични</w:t>
      </w:r>
      <w:proofErr w:type="spellEnd"/>
      <w:r w:rsidRPr="00FB5EB4">
        <w:rPr>
          <w:rFonts w:ascii="Arial" w:eastAsia="Times New Roman" w:hAnsi="Arial" w:cs="Arial"/>
          <w:bCs/>
          <w:color w:val="000000"/>
          <w:szCs w:val="24"/>
        </w:rPr>
        <w:t xml:space="preserve"> изследвания“ и блок 1924 „Биохимични изследвания“); </w:t>
      </w:r>
      <w:r w:rsidRPr="00FB5EB4">
        <w:rPr>
          <w:rFonts w:ascii="Arial" w:eastAsia="Times New Roman" w:hAnsi="Arial" w:cs="Times New Roman"/>
          <w:szCs w:val="20"/>
          <w:highlight w:val="yellow"/>
        </w:rPr>
        <w:t>**89.52</w:t>
      </w:r>
      <w:r w:rsidRPr="00FB5EB4">
        <w:rPr>
          <w:rFonts w:ascii="Arial" w:eastAsia="Times New Roman" w:hAnsi="Arial" w:cs="Times New Roman"/>
          <w:szCs w:val="20"/>
        </w:rPr>
        <w:t>/11700-00;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4"/>
          <w:highlight w:val="yellow"/>
        </w:rPr>
        <w:t>- **88.76</w:t>
      </w:r>
      <w:r w:rsidRPr="00FB5EB4">
        <w:rPr>
          <w:rFonts w:ascii="Arial" w:eastAsia="Times New Roman" w:hAnsi="Arial" w:cs="Times New Roman"/>
          <w:szCs w:val="24"/>
        </w:rPr>
        <w:t xml:space="preserve">/55036-00/55276-00/55278-00; </w:t>
      </w:r>
    </w:p>
    <w:p w:rsidR="00E45A77" w:rsidRPr="00FB5EB4" w:rsidRDefault="00E45A77" w:rsidP="00E45A77">
      <w:pPr>
        <w:tabs>
          <w:tab w:val="left" w:pos="567"/>
          <w:tab w:val="left" w:pos="1134"/>
        </w:tabs>
        <w:spacing w:after="0" w:line="240" w:lineRule="auto"/>
        <w:ind w:left="1134" w:hanging="567"/>
        <w:rPr>
          <w:rFonts w:ascii="Times New Roman" w:eastAsia="Times New Roman" w:hAnsi="Times New Roman" w:cs="Times New Roman"/>
          <w:sz w:val="24"/>
          <w:szCs w:val="24"/>
        </w:rPr>
      </w:pPr>
      <w:r w:rsidRPr="00FB5EB4">
        <w:rPr>
          <w:rFonts w:ascii="Arial" w:eastAsia="Times New Roman" w:hAnsi="Arial" w:cs="Times New Roman"/>
          <w:szCs w:val="24"/>
        </w:rPr>
        <w:t xml:space="preserve">- </w:t>
      </w:r>
      <w:proofErr w:type="spellStart"/>
      <w:r w:rsidRPr="00FB5EB4">
        <w:rPr>
          <w:rFonts w:ascii="Arial" w:eastAsia="Times New Roman" w:hAnsi="Arial" w:cs="Times New Roman"/>
          <w:szCs w:val="24"/>
        </w:rPr>
        <w:t>ендоскопска</w:t>
      </w:r>
      <w:proofErr w:type="spellEnd"/>
      <w:r w:rsidRPr="00FB5EB4">
        <w:rPr>
          <w:rFonts w:ascii="Arial" w:eastAsia="Times New Roman" w:hAnsi="Arial" w:cs="Times New Roman"/>
          <w:szCs w:val="24"/>
        </w:rPr>
        <w:t xml:space="preserve"> или</w:t>
      </w:r>
      <w:r w:rsidRPr="00FB5EB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FB5EB4">
        <w:rPr>
          <w:rFonts w:ascii="Arial" w:eastAsia="Times New Roman" w:hAnsi="Arial" w:cs="Times New Roman"/>
          <w:szCs w:val="24"/>
          <w:highlight w:val="yellow"/>
        </w:rPr>
        <w:t>**88.74</w:t>
      </w:r>
      <w:r w:rsidRPr="00FB5EB4">
        <w:rPr>
          <w:rFonts w:ascii="Arial" w:eastAsia="Times New Roman" w:hAnsi="Arial" w:cs="Times New Roman"/>
          <w:szCs w:val="24"/>
        </w:rPr>
        <w:t>/</w:t>
      </w:r>
      <w:r w:rsidRPr="00FB5EB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30668-00 </w:t>
      </w:r>
    </w:p>
    <w:p w:rsidR="00E45A77" w:rsidRPr="00FB5EB4" w:rsidRDefault="00E45A77" w:rsidP="00E45A77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Arial" w:eastAsia="Times New Roman" w:hAnsi="Arial" w:cs="Times New Roman"/>
          <w:szCs w:val="24"/>
        </w:rPr>
      </w:pPr>
      <w:r w:rsidRPr="00FB5EB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B5EB4">
        <w:rPr>
          <w:rFonts w:ascii="Arial" w:eastAsia="Times New Roman" w:hAnsi="Arial" w:cs="Times New Roman"/>
          <w:szCs w:val="24"/>
        </w:rPr>
        <w:t xml:space="preserve">или </w:t>
      </w:r>
      <w:proofErr w:type="spellStart"/>
      <w:r w:rsidRPr="00FB5EB4">
        <w:rPr>
          <w:rFonts w:ascii="Arial" w:eastAsia="Times New Roman" w:hAnsi="Arial" w:cs="Times New Roman"/>
          <w:szCs w:val="24"/>
        </w:rPr>
        <w:t>рентгенологична</w:t>
      </w:r>
      <w:proofErr w:type="spellEnd"/>
      <w:r w:rsidRPr="00FB5EB4">
        <w:rPr>
          <w:rFonts w:ascii="Arial" w:eastAsia="Times New Roman" w:hAnsi="Arial" w:cs="Times New Roman"/>
          <w:szCs w:val="24"/>
        </w:rPr>
        <w:t xml:space="preserve"> процедура – не се изисква при заболявания на жлъчния мехур и тогава клиничната пътека се отчита с четири диагностични процедури;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4"/>
        </w:rPr>
        <w:t xml:space="preserve">и две терапевтични процедури, от които едната задължително е </w:t>
      </w:r>
      <w:r w:rsidRPr="00FB5EB4">
        <w:rPr>
          <w:rFonts w:ascii="Arial" w:eastAsia="Times New Roman" w:hAnsi="Arial" w:cs="Times New Roman"/>
          <w:szCs w:val="24"/>
          <w:highlight w:val="yellow"/>
        </w:rPr>
        <w:t>*99.29</w:t>
      </w:r>
      <w:r w:rsidRPr="00FB5EB4">
        <w:rPr>
          <w:rFonts w:ascii="Arial" w:eastAsia="Times New Roman" w:hAnsi="Arial" w:cs="Times New Roman"/>
          <w:szCs w:val="24"/>
        </w:rPr>
        <w:t xml:space="preserve">/96199-09/96200-09/96197-09.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ru-RU"/>
        </w:rPr>
      </w:pPr>
      <w:r w:rsidRPr="00FB5EB4">
        <w:rPr>
          <w:rFonts w:ascii="Arial" w:eastAsia="Times New Roman" w:hAnsi="Arial" w:cs="Times New Roman"/>
          <w:szCs w:val="20"/>
        </w:rPr>
        <w:t xml:space="preserve">При пункция на </w:t>
      </w:r>
      <w:proofErr w:type="spellStart"/>
      <w:r w:rsidRPr="00FB5EB4">
        <w:rPr>
          <w:rFonts w:ascii="Arial" w:eastAsia="Times New Roman" w:hAnsi="Arial" w:cs="Times New Roman"/>
          <w:szCs w:val="20"/>
        </w:rPr>
        <w:t>асцит</w:t>
      </w:r>
      <w:proofErr w:type="spellEnd"/>
      <w:r w:rsidRPr="00FB5EB4">
        <w:rPr>
          <w:rFonts w:ascii="Arial" w:eastAsia="Times New Roman" w:hAnsi="Arial" w:cs="Times New Roman"/>
          <w:szCs w:val="20"/>
        </w:rPr>
        <w:t xml:space="preserve"> (</w:t>
      </w:r>
      <w:r w:rsidR="00775102" w:rsidRPr="00FB5EB4">
        <w:rPr>
          <w:rFonts w:ascii="Arial" w:eastAsia="Times New Roman" w:hAnsi="Arial" w:cs="Times New Roman"/>
          <w:szCs w:val="24"/>
          <w:highlight w:val="yellow"/>
        </w:rPr>
        <w:t>**</w:t>
      </w:r>
      <w:r w:rsidRPr="00FB5EB4">
        <w:rPr>
          <w:rFonts w:ascii="Arial" w:eastAsia="Times New Roman" w:hAnsi="Arial" w:cs="Times New Roman"/>
          <w:szCs w:val="20"/>
          <w:highlight w:val="yellow"/>
        </w:rPr>
        <w:t>54.91</w:t>
      </w:r>
      <w:r w:rsidRPr="00FB5EB4">
        <w:rPr>
          <w:rFonts w:ascii="Arial" w:eastAsia="Times New Roman" w:hAnsi="Arial" w:cs="Times New Roman"/>
          <w:szCs w:val="20"/>
        </w:rPr>
        <w:t>/30406-00) задължително се извършва и отчита</w:t>
      </w:r>
      <w:r w:rsidRPr="00FB5EB4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Pr="00FB5EB4">
        <w:rPr>
          <w:rFonts w:ascii="Arial" w:eastAsia="Times New Roman" w:hAnsi="Arial" w:cs="Times New Roman"/>
          <w:szCs w:val="20"/>
        </w:rPr>
        <w:t xml:space="preserve">пета/шеста процедура </w:t>
      </w:r>
      <w:r w:rsidRPr="00FB5EB4">
        <w:rPr>
          <w:rFonts w:ascii="Arial" w:eastAsia="Times New Roman" w:hAnsi="Arial" w:cs="Times New Roman"/>
          <w:szCs w:val="20"/>
          <w:highlight w:val="yellow"/>
        </w:rPr>
        <w:t>**91.91</w:t>
      </w:r>
      <w:r w:rsidRPr="00FB5EB4">
        <w:rPr>
          <w:rFonts w:ascii="Arial" w:eastAsia="Times New Roman" w:hAnsi="Arial" w:cs="Times New Roman"/>
          <w:szCs w:val="20"/>
        </w:rPr>
        <w:t>/</w:t>
      </w:r>
      <w:r w:rsidRPr="00FB5EB4">
        <w:rPr>
          <w:rFonts w:ascii="Arial" w:eastAsia="Times New Roman" w:hAnsi="Arial" w:cs="Times New Roman"/>
          <w:szCs w:val="24"/>
        </w:rPr>
        <w:t>91938-00.</w:t>
      </w:r>
      <w:r w:rsidRPr="00FB5EB4">
        <w:rPr>
          <w:rFonts w:ascii="Arial" w:eastAsia="Times New Roman" w:hAnsi="Arial" w:cs="Times New Roman"/>
          <w:szCs w:val="20"/>
          <w:lang w:val="ru-RU"/>
        </w:rPr>
        <w:t xml:space="preserve">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</w:rPr>
      </w:pPr>
      <w:r w:rsidRPr="00FB5EB4">
        <w:rPr>
          <w:rFonts w:ascii="Arial" w:eastAsia="Times New Roman" w:hAnsi="Arial" w:cs="Times New Roman"/>
          <w:noProof/>
          <w:snapToGrid w:val="0"/>
          <w:szCs w:val="20"/>
        </w:rPr>
        <w:t>При заболявания на жлъчния мехур КП се отчита само с четири диагностични процедури (</w:t>
      </w:r>
      <w:r w:rsidRPr="00FB5EB4">
        <w:rPr>
          <w:rFonts w:ascii="Arial" w:eastAsia="Times New Roman" w:hAnsi="Arial" w:cs="Times New Roman"/>
          <w:szCs w:val="20"/>
          <w:lang w:val="ru-RU"/>
        </w:rPr>
        <w:t>**</w:t>
      </w:r>
      <w:r w:rsidRPr="00FB5EB4">
        <w:rPr>
          <w:rFonts w:ascii="Arial" w:eastAsia="Times New Roman" w:hAnsi="Arial" w:cs="Times New Roman"/>
          <w:szCs w:val="20"/>
          <w:highlight w:val="yellow"/>
          <w:lang w:val="ru-RU"/>
        </w:rPr>
        <w:t>89.29</w:t>
      </w:r>
      <w:r w:rsidRPr="00FB5EB4">
        <w:rPr>
          <w:rFonts w:ascii="Arial" w:eastAsia="Times New Roman" w:hAnsi="Arial" w:cs="Times New Roman"/>
          <w:szCs w:val="20"/>
        </w:rPr>
        <w:t xml:space="preserve">/кодовете, посочени в блок 1932); </w:t>
      </w:r>
      <w:r w:rsidRPr="00FB5EB4">
        <w:rPr>
          <w:rFonts w:ascii="Arial" w:eastAsia="Times New Roman" w:hAnsi="Arial" w:cs="Times New Roman"/>
          <w:szCs w:val="20"/>
          <w:lang w:val="ru-RU"/>
        </w:rPr>
        <w:t>(</w:t>
      </w:r>
      <w:r w:rsidRPr="00FB5EB4">
        <w:rPr>
          <w:rFonts w:ascii="Arial" w:eastAsia="Times New Roman" w:hAnsi="Arial" w:cs="Times New Roman"/>
          <w:szCs w:val="20"/>
        </w:rPr>
        <w:t>**</w:t>
      </w:r>
      <w:r w:rsidRPr="00FB5EB4">
        <w:rPr>
          <w:rFonts w:ascii="Arial" w:eastAsia="Times New Roman" w:hAnsi="Arial" w:cs="Times New Roman"/>
          <w:szCs w:val="20"/>
          <w:highlight w:val="yellow"/>
        </w:rPr>
        <w:t>90.59</w:t>
      </w:r>
      <w:r w:rsidRPr="00FB5EB4">
        <w:rPr>
          <w:rFonts w:ascii="Arial" w:eastAsia="Times New Roman" w:hAnsi="Arial" w:cs="Times New Roman"/>
          <w:szCs w:val="20"/>
        </w:rPr>
        <w:t>/</w:t>
      </w:r>
      <w:r w:rsidRPr="00FB5EB4">
        <w:rPr>
          <w:rFonts w:ascii="Arial" w:eastAsia="Times New Roman" w:hAnsi="Arial" w:cs="Arial"/>
        </w:rPr>
        <w:t>кодовете, посочени в блок 1923 и блок 1924)</w:t>
      </w:r>
      <w:r w:rsidRPr="00FB5EB4">
        <w:rPr>
          <w:rFonts w:ascii="Arial" w:eastAsia="Times New Roman" w:hAnsi="Arial" w:cs="Times New Roman"/>
          <w:szCs w:val="20"/>
        </w:rPr>
        <w:t>;</w:t>
      </w:r>
      <w:r w:rsidRPr="00FB5EB4">
        <w:rPr>
          <w:rFonts w:ascii="Arial" w:eastAsia="Times New Roman" w:hAnsi="Arial" w:cs="Times New Roman"/>
          <w:szCs w:val="20"/>
          <w:highlight w:val="yellow"/>
        </w:rPr>
        <w:t>**89.52</w:t>
      </w:r>
      <w:r w:rsidRPr="00FB5EB4">
        <w:rPr>
          <w:rFonts w:ascii="Arial" w:eastAsia="Times New Roman" w:hAnsi="Arial" w:cs="Times New Roman"/>
          <w:szCs w:val="20"/>
        </w:rPr>
        <w:t>/11700-00</w:t>
      </w:r>
      <w:r w:rsidRPr="00FB5EB4">
        <w:rPr>
          <w:rFonts w:ascii="Arial" w:eastAsia="Times New Roman" w:hAnsi="Arial" w:cs="Times New Roman"/>
          <w:szCs w:val="24"/>
        </w:rPr>
        <w:t xml:space="preserve"> и една процедура от образна диагностика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), като ендоскопска процедура не е необходима.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noProof/>
          <w:snapToGrid w:val="0"/>
          <w:szCs w:val="20"/>
        </w:rPr>
        <w:t xml:space="preserve">Терапевтичните процедури: 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*99.21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/96197-02;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*99.22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/96199-02;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*99.25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/96199-00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и *99.29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 xml:space="preserve">/96199-09/96200-09/96197-09, се кодират само при минимум тридневен курс на лечение, като в ИЗ се посочва вида, дозата и курса на лечение.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napToGrid w:val="0"/>
          <w:szCs w:val="20"/>
        </w:rPr>
      </w:pPr>
      <w:r w:rsidRPr="00FB5EB4">
        <w:rPr>
          <w:rFonts w:ascii="Arial" w:eastAsia="Times New Roman" w:hAnsi="Arial" w:cs="Times New Roman"/>
          <w:snapToGrid w:val="0"/>
          <w:szCs w:val="20"/>
        </w:rPr>
        <w:t xml:space="preserve">При лица до 18 годишна възраст </w:t>
      </w:r>
      <w:r w:rsidRPr="00FB5EB4">
        <w:rPr>
          <w:rFonts w:ascii="Arial" w:eastAsia="Times New Roman" w:hAnsi="Arial" w:cs="Times New Roman"/>
          <w:szCs w:val="24"/>
        </w:rPr>
        <w:t>клиничната пътека се счита за завършена, ако са приложени и отчетени</w:t>
      </w:r>
      <w:r w:rsidRPr="00FB5EB4">
        <w:rPr>
          <w:rFonts w:ascii="Arial" w:eastAsia="Times New Roman" w:hAnsi="Arial" w:cs="Times New Roman"/>
          <w:snapToGrid w:val="0"/>
          <w:szCs w:val="20"/>
        </w:rPr>
        <w:t xml:space="preserve"> три диагностични процедури и две терапевтични процедури (от която едната задължително е </w:t>
      </w:r>
      <w:r w:rsidRPr="00FB5EB4">
        <w:rPr>
          <w:rFonts w:ascii="Arial" w:eastAsia="Times New Roman" w:hAnsi="Arial" w:cs="Times New Roman"/>
          <w:snapToGrid w:val="0"/>
          <w:szCs w:val="20"/>
          <w:highlight w:val="yellow"/>
        </w:rPr>
        <w:t>*99.29</w:t>
      </w:r>
      <w:r w:rsidRPr="00FB5EB4">
        <w:rPr>
          <w:rFonts w:ascii="Arial" w:eastAsia="Times New Roman" w:hAnsi="Arial" w:cs="Times New Roman"/>
          <w:snapToGrid w:val="0"/>
          <w:szCs w:val="20"/>
        </w:rPr>
        <w:t xml:space="preserve">/96199-09/96200-09/ 96197-09). Процедура </w:t>
      </w:r>
      <w:r w:rsidRPr="00FB5EB4">
        <w:rPr>
          <w:rFonts w:ascii="Arial" w:eastAsia="Times New Roman" w:hAnsi="Arial" w:cs="Times New Roman"/>
          <w:szCs w:val="20"/>
          <w:highlight w:val="yellow"/>
          <w:lang w:val="ru-RU"/>
        </w:rPr>
        <w:t>**89.52</w:t>
      </w:r>
      <w:r w:rsidRPr="00FB5EB4">
        <w:rPr>
          <w:rFonts w:ascii="Arial" w:eastAsia="Times New Roman" w:hAnsi="Arial" w:cs="Times New Roman"/>
          <w:szCs w:val="20"/>
          <w:lang w:val="ru-RU"/>
        </w:rPr>
        <w:t xml:space="preserve">/11700-00 не се </w:t>
      </w:r>
      <w:proofErr w:type="spellStart"/>
      <w:r w:rsidRPr="00FB5EB4">
        <w:rPr>
          <w:rFonts w:ascii="Arial" w:eastAsia="Times New Roman" w:hAnsi="Arial" w:cs="Times New Roman"/>
          <w:szCs w:val="20"/>
          <w:lang w:val="ru-RU"/>
        </w:rPr>
        <w:t>изисква</w:t>
      </w:r>
      <w:proofErr w:type="spellEnd"/>
      <w:r w:rsidRPr="00FB5EB4">
        <w:rPr>
          <w:rFonts w:ascii="Arial" w:eastAsia="Times New Roman" w:hAnsi="Arial" w:cs="Times New Roman"/>
          <w:szCs w:val="20"/>
          <w:lang w:val="ru-RU"/>
        </w:rPr>
        <w:t xml:space="preserve"> за </w:t>
      </w:r>
      <w:proofErr w:type="spellStart"/>
      <w:r w:rsidRPr="00FB5EB4">
        <w:rPr>
          <w:rFonts w:ascii="Arial" w:eastAsia="Times New Roman" w:hAnsi="Arial" w:cs="Times New Roman"/>
          <w:szCs w:val="20"/>
          <w:lang w:val="ru-RU"/>
        </w:rPr>
        <w:t>пациенти</w:t>
      </w:r>
      <w:proofErr w:type="spellEnd"/>
      <w:r w:rsidRPr="00FB5EB4">
        <w:rPr>
          <w:rFonts w:ascii="Arial" w:eastAsia="Times New Roman" w:hAnsi="Arial" w:cs="Times New Roman"/>
          <w:szCs w:val="20"/>
          <w:lang w:val="ru-RU"/>
        </w:rPr>
        <w:t xml:space="preserve"> под 18 год. </w:t>
      </w:r>
      <w:proofErr w:type="spellStart"/>
      <w:r w:rsidRPr="00FB5EB4">
        <w:rPr>
          <w:rFonts w:ascii="Arial" w:eastAsia="Times New Roman" w:hAnsi="Arial" w:cs="Times New Roman"/>
          <w:szCs w:val="20"/>
          <w:lang w:val="ru-RU"/>
        </w:rPr>
        <w:t>възраст</w:t>
      </w:r>
      <w:proofErr w:type="spellEnd"/>
      <w:r w:rsidRPr="00FB5EB4">
        <w:rPr>
          <w:rFonts w:ascii="Arial" w:eastAsia="Times New Roman" w:hAnsi="Arial" w:cs="Times New Roman"/>
          <w:szCs w:val="20"/>
          <w:lang w:val="ru-RU"/>
        </w:rPr>
        <w:t>.</w:t>
      </w:r>
    </w:p>
    <w:p w:rsidR="00E45A77" w:rsidRPr="00FB5EB4" w:rsidRDefault="00E45A77" w:rsidP="00E45A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FB5EB4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FB5EB4">
        <w:rPr>
          <w:rFonts w:ascii="Arial" w:eastAsia="Times New Roman" w:hAnsi="Arial" w:cs="Times New Roman"/>
          <w:szCs w:val="24"/>
        </w:rPr>
        <w:t xml:space="preserve">ако са приложени </w:t>
      </w:r>
      <w:proofErr w:type="spellStart"/>
      <w:r w:rsidRPr="00FB5EB4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FB5EB4">
        <w:rPr>
          <w:rFonts w:ascii="Arial" w:eastAsia="Times New Roman" w:hAnsi="Arial" w:cs="Times New Roman"/>
          <w:szCs w:val="24"/>
        </w:rPr>
        <w:t xml:space="preserve"> и </w:t>
      </w:r>
      <w:proofErr w:type="spellStart"/>
      <w:r w:rsidRPr="00FB5EB4">
        <w:rPr>
          <w:rFonts w:ascii="Arial" w:eastAsia="Times New Roman" w:hAnsi="Arial" w:cs="Times New Roman"/>
          <w:szCs w:val="24"/>
        </w:rPr>
        <w:t>ендоскопски</w:t>
      </w:r>
      <w:proofErr w:type="spellEnd"/>
      <w:r w:rsidRPr="00FB5EB4">
        <w:rPr>
          <w:rFonts w:ascii="Arial" w:eastAsia="Times New Roman" w:hAnsi="Arial" w:cs="Times New Roman"/>
          <w:szCs w:val="24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E45A77" w:rsidRPr="00FB5EB4" w:rsidRDefault="00E45A77" w:rsidP="00E45A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4"/>
        </w:rPr>
        <w:t xml:space="preserve">Клиничната пътека се счита за завършена при заболявания на жлъчния мехур само при приложена снимка от </w:t>
      </w:r>
      <w:proofErr w:type="spellStart"/>
      <w:r w:rsidRPr="00FB5EB4">
        <w:rPr>
          <w:rFonts w:ascii="Arial" w:eastAsia="Times New Roman" w:hAnsi="Arial" w:cs="Times New Roman"/>
          <w:szCs w:val="24"/>
        </w:rPr>
        <w:t>ехографското</w:t>
      </w:r>
      <w:proofErr w:type="spellEnd"/>
      <w:r w:rsidRPr="00FB5EB4">
        <w:rPr>
          <w:rFonts w:ascii="Arial" w:eastAsia="Times New Roman" w:hAnsi="Arial" w:cs="Times New Roman"/>
          <w:szCs w:val="24"/>
        </w:rPr>
        <w:t xml:space="preserve"> изследване, </w:t>
      </w:r>
      <w:proofErr w:type="spellStart"/>
      <w:r w:rsidRPr="00FB5EB4">
        <w:rPr>
          <w:rFonts w:ascii="Arial" w:eastAsia="Times New Roman" w:hAnsi="Arial" w:cs="Times New Roman"/>
          <w:szCs w:val="24"/>
        </w:rPr>
        <w:t>докуменитращо</w:t>
      </w:r>
      <w:proofErr w:type="spellEnd"/>
      <w:r w:rsidRPr="00FB5EB4">
        <w:rPr>
          <w:rFonts w:ascii="Arial" w:eastAsia="Times New Roman" w:hAnsi="Arial" w:cs="Times New Roman"/>
          <w:szCs w:val="24"/>
        </w:rPr>
        <w:t xml:space="preserve"> жлъчното заболяване.</w:t>
      </w:r>
    </w:p>
    <w:p w:rsidR="00E45A77" w:rsidRPr="00FB5EB4" w:rsidRDefault="00E45A77" w:rsidP="00E45A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B5EB4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FB5EB4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B5EB4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E45A77" w:rsidRPr="00FB5EB4" w:rsidRDefault="00E45A77" w:rsidP="00E45A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B5EB4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FB5EB4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B5EB4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1106AE" w:rsidRPr="00471477" w:rsidRDefault="001106AE" w:rsidP="001106A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471477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471477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471477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471477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471477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  <w:r w:rsidRPr="00471477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471477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вида на изследването;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471477">
        <w:rPr>
          <w:rFonts w:ascii="Arial" w:eastAsia="Times New Roman" w:hAnsi="Arial" w:cs="Times New Roman"/>
          <w:szCs w:val="20"/>
        </w:rPr>
        <w:br w:type="page"/>
      </w:r>
      <w:r w:rsidRPr="00471477">
        <w:rPr>
          <w:rFonts w:ascii="Arial" w:eastAsia="Times New Roman" w:hAnsi="Arial" w:cs="Times New Roman"/>
          <w:b/>
          <w:szCs w:val="24"/>
        </w:rPr>
        <w:t>І.</w:t>
      </w:r>
      <w:r w:rsidRPr="0047147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71477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proofErr w:type="gramStart"/>
      <w:r w:rsidRPr="00966BEA">
        <w:rPr>
          <w:rFonts w:ascii="Arial" w:eastAsia="Times New Roman" w:hAnsi="Arial" w:cs="Times New Roman"/>
          <w:b/>
          <w:noProof/>
          <w:color w:val="000000"/>
          <w:szCs w:val="20"/>
          <w:highlight w:val="yellow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</w:t>
      </w:r>
      <w:r w:rsidR="00F00EA2">
        <w:rPr>
          <w:rFonts w:ascii="Arial" w:eastAsia="Times New Roman" w:hAnsi="Arial" w:cs="Times New Roman"/>
          <w:b/>
          <w:noProof/>
          <w:color w:val="000000"/>
          <w:szCs w:val="20"/>
          <w:highlight w:val="yellow"/>
          <w:lang w:val="ru-RU"/>
        </w:rPr>
        <w:t>,</w:t>
      </w:r>
      <w:r w:rsidRPr="00966BEA">
        <w:rPr>
          <w:rFonts w:ascii="Arial" w:eastAsia="Times New Roman" w:hAnsi="Arial" w:cs="Times New Roman"/>
          <w:b/>
          <w:noProof/>
          <w:color w:val="000000"/>
          <w:szCs w:val="20"/>
          <w:highlight w:val="yellow"/>
          <w:lang w:val="ru-RU"/>
        </w:rPr>
        <w:t xml:space="preserve"> от обхвата на медицинската специалност "Образна диагностика</w:t>
      </w:r>
      <w:proofErr w:type="gramEnd"/>
      <w:r w:rsidRPr="00966BEA">
        <w:rPr>
          <w:rFonts w:ascii="Arial" w:eastAsia="Times New Roman" w:hAnsi="Arial" w:cs="Times New Roman"/>
          <w:b/>
          <w:noProof/>
          <w:color w:val="000000"/>
          <w:szCs w:val="20"/>
          <w:highlight w:val="yellow"/>
          <w:lang w:val="ru-RU"/>
        </w:rPr>
        <w:t>", осъществявана най-малко на второ ниво на компетентност, съгласно медицински стандарт "Образна диагностика".</w:t>
      </w:r>
      <w:r w:rsidRPr="00966BEA">
        <w:rPr>
          <w:rFonts w:ascii="Arial" w:eastAsia="Times New Roman" w:hAnsi="Arial" w:cs="Times New Roman"/>
          <w:b/>
          <w:noProof/>
          <w:color w:val="FF0000"/>
          <w:szCs w:val="20"/>
          <w:highlight w:val="yellow"/>
        </w:rPr>
        <w:t xml:space="preserve"> </w:t>
      </w:r>
      <w:r w:rsidRPr="00966BEA">
        <w:rPr>
          <w:rFonts w:ascii="Arial" w:eastAsia="Times New Roman" w:hAnsi="Arial" w:cs="Times New Roman"/>
          <w:noProof/>
          <w:color w:val="000000"/>
          <w:szCs w:val="20"/>
          <w:highlight w:val="yellow"/>
          <w:lang w:val="ru-RU"/>
        </w:rPr>
        <w:t>Изискванията за наличие на задължителни звена, апаратура и специалисти са в</w:t>
      </w:r>
      <w:r w:rsidRPr="00966BEA">
        <w:rPr>
          <w:rFonts w:ascii="Arial" w:eastAsia="Times New Roman" w:hAnsi="Arial" w:cs="Times New Roman"/>
          <w:noProof/>
          <w:color w:val="000000"/>
          <w:szCs w:val="20"/>
          <w:highlight w:val="yellow"/>
        </w:rPr>
        <w:t xml:space="preserve"> съответствие с посочените медицински стандарти.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471477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471477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471477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за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болнична помощ</w:t>
      </w:r>
      <w:r w:rsidRPr="00471477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471477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525C90" w:rsidRPr="00471477" w:rsidRDefault="00525C90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471477" w:rsidRPr="00471477" w:rsidTr="00080857">
        <w:trPr>
          <w:jc w:val="center"/>
        </w:trPr>
        <w:tc>
          <w:tcPr>
            <w:tcW w:w="8294" w:type="dxa"/>
          </w:tcPr>
          <w:p w:rsidR="00471477" w:rsidRPr="00471477" w:rsidRDefault="00471477" w:rsidP="00471477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хирургия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</w:p>
          <w:p w:rsidR="00471477" w:rsidRPr="00F00EA2" w:rsidRDefault="00471477" w:rsidP="00F00EA2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</w:t>
            </w:r>
            <w:proofErr w:type="spellStart"/>
            <w:proofErr w:type="gram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за горна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  за горна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– за лица под 18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години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)</w:t>
            </w:r>
            <w:proofErr w:type="gramEnd"/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5. УЗ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47147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47147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47147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47147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47147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47147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161" w:type="dxa"/>
        <w:jc w:val="center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61"/>
      </w:tblGrid>
      <w:tr w:rsidR="00471477" w:rsidRPr="00471477" w:rsidTr="00080857">
        <w:trPr>
          <w:jc w:val="center"/>
        </w:trPr>
        <w:tc>
          <w:tcPr>
            <w:tcW w:w="8161" w:type="dxa"/>
          </w:tcPr>
          <w:p w:rsidR="00471477" w:rsidRPr="00471477" w:rsidRDefault="00471477" w:rsidP="00471477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47147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471477" w:rsidTr="00080857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  <w:tr w:rsidR="00F00EA2" w:rsidRPr="00471477" w:rsidTr="00080857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A2" w:rsidRPr="00471477" w:rsidRDefault="00F00EA2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proofErr w:type="gram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Структура за образна диагностика</w:t>
            </w:r>
            <w:proofErr w:type="gramEnd"/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471477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471477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471477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471477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471477" w:rsidRPr="00471477" w:rsidRDefault="00471477" w:rsidP="00471477">
      <w:pPr>
        <w:numPr>
          <w:ilvl w:val="0"/>
          <w:numId w:val="5"/>
        </w:numPr>
        <w:tabs>
          <w:tab w:val="num" w:pos="709"/>
        </w:tabs>
        <w:spacing w:after="0" w:line="240" w:lineRule="auto"/>
        <w:jc w:val="both"/>
        <w:rPr>
          <w:rFonts w:ascii="Arial" w:eastAsia="Times New Roman" w:hAnsi="Arial" w:cs="Times New Roman"/>
          <w:b/>
        </w:rPr>
      </w:pPr>
      <w:r w:rsidRPr="00471477">
        <w:rPr>
          <w:rFonts w:ascii="Arial" w:eastAsia="Times New Roman" w:hAnsi="Arial" w:cs="Times New Roman"/>
          <w:lang w:val="ru-RU"/>
        </w:rPr>
        <w:t xml:space="preserve">лекари </w:t>
      </w:r>
      <w:proofErr w:type="spellStart"/>
      <w:r w:rsidRPr="00471477">
        <w:rPr>
          <w:rFonts w:ascii="Arial" w:eastAsia="Times New Roman" w:hAnsi="Arial" w:cs="Times New Roman"/>
          <w:lang w:val="ru-RU"/>
        </w:rPr>
        <w:t>със</w:t>
      </w:r>
      <w:proofErr w:type="spellEnd"/>
      <w:r w:rsidRPr="00471477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471477">
        <w:rPr>
          <w:rFonts w:ascii="Arial" w:eastAsia="Times New Roman" w:hAnsi="Arial" w:cs="Times New Roman"/>
          <w:lang w:val="ru-RU"/>
        </w:rPr>
        <w:t xml:space="preserve"> по </w:t>
      </w:r>
      <w:proofErr w:type="spellStart"/>
      <w:r w:rsidRPr="00471477">
        <w:rPr>
          <w:rFonts w:ascii="Arial" w:eastAsia="Times New Roman" w:hAnsi="Arial" w:cs="Times New Roman"/>
          <w:lang w:val="ru-RU"/>
        </w:rPr>
        <w:t>гастроентерология</w:t>
      </w:r>
      <w:proofErr w:type="spellEnd"/>
      <w:r w:rsidRPr="00471477">
        <w:rPr>
          <w:rFonts w:ascii="Arial" w:eastAsia="Times New Roman" w:hAnsi="Arial" w:cs="Times New Roman"/>
        </w:rPr>
        <w:t xml:space="preserve"> – минимум двама;</w:t>
      </w:r>
    </w:p>
    <w:p w:rsidR="00471477" w:rsidRPr="00471477" w:rsidRDefault="00471477" w:rsidP="00525C90">
      <w:pPr>
        <w:spacing w:after="0" w:line="240" w:lineRule="auto"/>
        <w:ind w:left="540" w:hanging="114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или</w:t>
      </w:r>
    </w:p>
    <w:p w:rsidR="00471477" w:rsidRPr="00471477" w:rsidRDefault="00471477" w:rsidP="00BE615B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471477">
        <w:rPr>
          <w:rFonts w:ascii="Arial" w:eastAsia="Times New Roman" w:hAnsi="Arial" w:cs="Times New Roman"/>
          <w:lang w:val="ru-RU"/>
        </w:rPr>
        <w:tab/>
        <w:t xml:space="preserve">лекари </w:t>
      </w:r>
      <w:proofErr w:type="spellStart"/>
      <w:r w:rsidRPr="00471477">
        <w:rPr>
          <w:rFonts w:ascii="Arial" w:eastAsia="Times New Roman" w:hAnsi="Arial" w:cs="Times New Roman"/>
          <w:lang w:val="ru-RU"/>
        </w:rPr>
        <w:t>със</w:t>
      </w:r>
      <w:proofErr w:type="spellEnd"/>
      <w:r w:rsidRPr="00471477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471477">
        <w:rPr>
          <w:rFonts w:ascii="Arial" w:eastAsia="Times New Roman" w:hAnsi="Arial" w:cs="Times New Roman"/>
          <w:lang w:val="ru-RU"/>
        </w:rPr>
        <w:t xml:space="preserve"> </w:t>
      </w:r>
      <w:proofErr w:type="gramStart"/>
      <w:r w:rsidRPr="00471477">
        <w:rPr>
          <w:rFonts w:ascii="Arial" w:eastAsia="Times New Roman" w:hAnsi="Arial" w:cs="Times New Roman"/>
          <w:lang w:val="ru-RU"/>
        </w:rPr>
        <w:t>по</w:t>
      </w:r>
      <w:proofErr w:type="gramEnd"/>
      <w:r w:rsidRPr="00471477">
        <w:rPr>
          <w:rFonts w:ascii="Arial" w:eastAsia="Times New Roman" w:hAnsi="Arial" w:cs="Times New Roman"/>
          <w:lang w:val="ru-RU"/>
        </w:rPr>
        <w:t xml:space="preserve"> </w:t>
      </w:r>
      <w:proofErr w:type="gramStart"/>
      <w:r w:rsidRPr="00471477">
        <w:rPr>
          <w:rFonts w:ascii="Arial" w:eastAsia="Times New Roman" w:hAnsi="Arial" w:cs="Times New Roman"/>
          <w:lang w:val="ru-RU"/>
        </w:rPr>
        <w:t>хирургия</w:t>
      </w:r>
      <w:proofErr w:type="gramEnd"/>
      <w:r w:rsidRPr="00471477">
        <w:rPr>
          <w:rFonts w:ascii="Arial" w:eastAsia="Times New Roman" w:hAnsi="Arial" w:cs="Times New Roman"/>
          <w:lang w:val="ru-RU"/>
        </w:rPr>
        <w:t xml:space="preserve"> – минимум </w:t>
      </w:r>
      <w:proofErr w:type="spellStart"/>
      <w:r w:rsidRPr="00471477">
        <w:rPr>
          <w:rFonts w:ascii="Arial" w:eastAsia="Times New Roman" w:hAnsi="Arial" w:cs="Times New Roman"/>
          <w:lang w:val="ru-RU"/>
        </w:rPr>
        <w:t>четирима</w:t>
      </w:r>
      <w:proofErr w:type="spellEnd"/>
      <w:r w:rsidRPr="00471477">
        <w:rPr>
          <w:rFonts w:ascii="Arial" w:eastAsia="Times New Roman" w:hAnsi="Arial" w:cs="Times New Roman"/>
          <w:lang w:val="ru-RU"/>
        </w:rPr>
        <w:t>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471477">
        <w:rPr>
          <w:rFonts w:ascii="Arial" w:eastAsia="Times New Roman" w:hAnsi="Arial" w:cs="Times New Roman"/>
          <w:szCs w:val="20"/>
        </w:rPr>
        <w:t>по</w:t>
      </w:r>
      <w:proofErr w:type="gramEnd"/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471477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471477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лекари със специалност по образна диагностика – минимум двама;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471477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ехография – второ ниво“ или един специалист по конвенционална ехография и минимум един с квалификация по „</w:t>
      </w:r>
      <w:proofErr w:type="spellStart"/>
      <w:r w:rsidRPr="00471477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471477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966BEA">
        <w:rPr>
          <w:rFonts w:ascii="Arial" w:eastAsia="Times New Roman" w:hAnsi="Arial" w:cs="Times New Roman"/>
          <w:szCs w:val="20"/>
          <w:highlight w:val="yellow"/>
        </w:rPr>
        <w:t>При анамнеза от страна</w:t>
      </w:r>
      <w:r w:rsidRPr="00966BEA">
        <w:rPr>
          <w:rFonts w:ascii="Arial" w:eastAsia="Times New Roman" w:hAnsi="Arial" w:cs="Times New Roman"/>
          <w:szCs w:val="20"/>
          <w:highlight w:val="yellow"/>
          <w:lang w:val="ru-RU"/>
        </w:rPr>
        <w:t xml:space="preserve"> </w:t>
      </w:r>
      <w:r w:rsidRPr="00966BEA">
        <w:rPr>
          <w:rFonts w:ascii="Arial" w:eastAsia="Times New Roman" w:hAnsi="Arial" w:cs="Times New Roman"/>
          <w:szCs w:val="20"/>
          <w:highlight w:val="yellow"/>
        </w:rPr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966BEA">
        <w:rPr>
          <w:rFonts w:ascii="Arial" w:eastAsia="Times New Roman" w:hAnsi="Arial" w:cs="Times New Roman"/>
          <w:szCs w:val="20"/>
          <w:highlight w:val="yellow"/>
        </w:rPr>
        <w:t>алергология</w:t>
      </w:r>
      <w:proofErr w:type="spellEnd"/>
      <w:r w:rsidRPr="00966BEA">
        <w:rPr>
          <w:rFonts w:ascii="Arial" w:eastAsia="Times New Roman" w:hAnsi="Arial" w:cs="Times New Roman"/>
          <w:szCs w:val="20"/>
          <w:highlight w:val="yellow"/>
        </w:rPr>
        <w:t>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471477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471477" w:rsidRPr="00471477" w:rsidRDefault="00471477" w:rsidP="0047147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471477" w:rsidRPr="00471477" w:rsidRDefault="00471477" w:rsidP="00471477">
      <w:pPr>
        <w:numPr>
          <w:ilvl w:val="0"/>
          <w:numId w:val="7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47147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Диагностика и лечение при: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болни със спешни състояния, с изразени отклонения в жизненоважни функции и системи или отклонения в биохимичните показатели, изискващи спешни </w:t>
      </w:r>
      <w:proofErr w:type="spellStart"/>
      <w:r w:rsidRPr="00471477">
        <w:rPr>
          <w:rFonts w:ascii="Arial" w:eastAsia="Times New Roman" w:hAnsi="Arial" w:cs="Times New Roman"/>
          <w:szCs w:val="20"/>
        </w:rPr>
        <w:t>реанимационни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мероприятия;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болни с изразен анемичен синдром, доказан лабораторно; </w:t>
      </w:r>
      <w:proofErr w:type="spellStart"/>
      <w:r w:rsidRPr="00471477">
        <w:rPr>
          <w:rFonts w:ascii="Arial" w:eastAsia="Times New Roman" w:hAnsi="Arial" w:cs="Times New Roman"/>
          <w:szCs w:val="20"/>
        </w:rPr>
        <w:t>болков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друг синдром, жълтеница с предполагаем произход от заболяване на ХБС, панкреаса, перитонеума;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заболявания на черния дроб, жлъчните пътища и панкреаса в детската възраст.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Диагностика и диференциална диагноза на онкологично заболяване на черния дроб, жлъчните пътища и панкреаса при клинични, </w:t>
      </w:r>
      <w:proofErr w:type="spellStart"/>
      <w:r w:rsidRPr="00471477">
        <w:rPr>
          <w:rFonts w:ascii="Arial" w:eastAsia="Times New Roman" w:hAnsi="Arial" w:cs="Times New Roman"/>
          <w:szCs w:val="20"/>
        </w:rPr>
        <w:t>рентгенологични</w:t>
      </w:r>
      <w:proofErr w:type="spellEnd"/>
      <w:r w:rsidRPr="00471477">
        <w:rPr>
          <w:rFonts w:ascii="Arial" w:eastAsia="Times New Roman" w:hAnsi="Arial" w:cs="Times New Roman"/>
          <w:szCs w:val="20"/>
        </w:rPr>
        <w:t>, лабораторни и други данни.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комплекс от клинични симптоми и лабораторно или инструментално установени отклонения с предполагаем произход от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хепатобилиарната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система, панкреаса и перитонеума без данни за бърза прогресия - за диагностично уточняване и лечение в болнични условия; след приключване на лечебно-диагностичния процес в специализираната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медицинска помощ;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болни с известно заболяване 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хепатобилиарната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система, панкреаса и перитонеума, провеждащи амбулаторно лечение без добър терапевтичен ефект.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</w:t>
      </w:r>
      <w:proofErr w:type="spellStart"/>
      <w:r w:rsidRPr="00471477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се извършва до 24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час от постъпването. В случаи на спешност горна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24 часа от постъпването. В случаи извън спешност горна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3 ден от началото на хоспитализацията при минимален болничен престой. Контролни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изследвания </w:t>
      </w:r>
      <w:r w:rsidRPr="00471477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471477">
        <w:rPr>
          <w:rFonts w:ascii="Arial" w:eastAsia="Times New Roman" w:hAnsi="Arial" w:cs="Times New Roman"/>
          <w:color w:val="FF0000"/>
          <w:szCs w:val="20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Контролно образно изследване при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дехоспитализация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– по преценка.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ОСНОВНИ ДИАГНОСТИЧНИ ПРОЦЕДУРИ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 xml:space="preserve">1. </w:t>
      </w:r>
      <w:proofErr w:type="spellStart"/>
      <w:r w:rsidRPr="00471477">
        <w:rPr>
          <w:rFonts w:ascii="Arial" w:eastAsia="Times New Roman" w:hAnsi="Arial" w:cs="Times New Roman"/>
        </w:rPr>
        <w:t>Клинико</w:t>
      </w:r>
      <w:proofErr w:type="spellEnd"/>
      <w:r w:rsidRPr="00471477">
        <w:rPr>
          <w:rFonts w:ascii="Arial" w:eastAsia="Times New Roman" w:hAnsi="Arial" w:cs="Times New Roman"/>
        </w:rPr>
        <w:t xml:space="preserve"> – лабораторни изследвания (според съответните заболявания и показания):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proofErr w:type="spellStart"/>
      <w:r w:rsidRPr="00471477">
        <w:rPr>
          <w:rFonts w:ascii="Arial" w:eastAsia="Times New Roman" w:hAnsi="Arial" w:cs="Times New Roman"/>
        </w:rPr>
        <w:t>хематологични</w:t>
      </w:r>
      <w:proofErr w:type="spellEnd"/>
      <w:r w:rsidRPr="00471477">
        <w:rPr>
          <w:rFonts w:ascii="Arial" w:eastAsia="Times New Roman" w:hAnsi="Arial" w:cs="Times New Roman"/>
        </w:rPr>
        <w:t xml:space="preserve"> показатели (хемоглобин, еритроцити, левкоцити, </w:t>
      </w:r>
      <w:proofErr w:type="spellStart"/>
      <w:r w:rsidRPr="00471477">
        <w:rPr>
          <w:rFonts w:ascii="Arial" w:eastAsia="Times New Roman" w:hAnsi="Arial" w:cs="Times New Roman"/>
        </w:rPr>
        <w:t>тромбоцити</w:t>
      </w:r>
      <w:proofErr w:type="spellEnd"/>
      <w:r w:rsidRPr="00471477">
        <w:rPr>
          <w:rFonts w:ascii="Arial" w:eastAsia="Times New Roman" w:hAnsi="Arial" w:cs="Times New Roman"/>
        </w:rPr>
        <w:t xml:space="preserve">, </w:t>
      </w:r>
      <w:proofErr w:type="spellStart"/>
      <w:r w:rsidRPr="00471477">
        <w:rPr>
          <w:rFonts w:ascii="Arial" w:eastAsia="Times New Roman" w:hAnsi="Arial" w:cs="Times New Roman"/>
        </w:rPr>
        <w:t>Hct</w:t>
      </w:r>
      <w:proofErr w:type="spellEnd"/>
      <w:r w:rsidRPr="00471477">
        <w:rPr>
          <w:rFonts w:ascii="Arial" w:eastAsia="Times New Roman" w:hAnsi="Arial" w:cs="Times New Roman"/>
        </w:rPr>
        <w:t xml:space="preserve"> и изчислени съотношения, с диференциално броене на клетки, СУЕ);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 xml:space="preserve">клинично-химични показатели – общ белтък, албумин, кръвна захар, </w:t>
      </w:r>
      <w:proofErr w:type="spellStart"/>
      <w:r w:rsidRPr="00471477">
        <w:rPr>
          <w:rFonts w:ascii="Arial" w:eastAsia="Times New Roman" w:hAnsi="Arial" w:cs="Times New Roman"/>
        </w:rPr>
        <w:t>креатинин</w:t>
      </w:r>
      <w:proofErr w:type="spellEnd"/>
      <w:r w:rsidRPr="00471477">
        <w:rPr>
          <w:rFonts w:ascii="Arial" w:eastAsia="Times New Roman" w:hAnsi="Arial" w:cs="Times New Roman"/>
        </w:rPr>
        <w:t xml:space="preserve">, </w:t>
      </w:r>
      <w:proofErr w:type="spellStart"/>
      <w:r w:rsidRPr="00471477">
        <w:rPr>
          <w:rFonts w:ascii="Arial" w:eastAsia="Times New Roman" w:hAnsi="Arial" w:cs="Times New Roman"/>
        </w:rPr>
        <w:t>урея</w:t>
      </w:r>
      <w:proofErr w:type="spellEnd"/>
      <w:r w:rsidRPr="00471477">
        <w:rPr>
          <w:rFonts w:ascii="Arial" w:eastAsia="Times New Roman" w:hAnsi="Arial" w:cs="Times New Roman"/>
        </w:rPr>
        <w:t xml:space="preserve">, </w:t>
      </w:r>
      <w:proofErr w:type="spellStart"/>
      <w:r w:rsidRPr="00471477">
        <w:rPr>
          <w:rFonts w:ascii="Arial" w:eastAsia="Times New Roman" w:hAnsi="Arial" w:cs="Times New Roman"/>
        </w:rPr>
        <w:t>амилаза</w:t>
      </w:r>
      <w:proofErr w:type="spellEnd"/>
      <w:r w:rsidRPr="00471477">
        <w:rPr>
          <w:rFonts w:ascii="Arial" w:eastAsia="Times New Roman" w:hAnsi="Arial" w:cs="Times New Roman"/>
        </w:rPr>
        <w:t xml:space="preserve">, </w:t>
      </w:r>
      <w:proofErr w:type="spellStart"/>
      <w:r w:rsidRPr="00471477">
        <w:rPr>
          <w:rFonts w:ascii="Arial" w:eastAsia="Times New Roman" w:hAnsi="Arial" w:cs="Times New Roman"/>
        </w:rPr>
        <w:t>липаза</w:t>
      </w:r>
      <w:proofErr w:type="spellEnd"/>
      <w:r w:rsidRPr="00471477">
        <w:rPr>
          <w:rFonts w:ascii="Arial" w:eastAsia="Times New Roman" w:hAnsi="Arial" w:cs="Times New Roman"/>
        </w:rPr>
        <w:t>,</w:t>
      </w:r>
      <w:proofErr w:type="spellStart"/>
      <w:r w:rsidRPr="00471477">
        <w:rPr>
          <w:rFonts w:ascii="Arial" w:eastAsia="Times New Roman" w:hAnsi="Arial" w:cs="Times New Roman"/>
        </w:rPr>
        <w:t>билирубин</w:t>
      </w:r>
      <w:proofErr w:type="spellEnd"/>
      <w:r w:rsidRPr="00471477">
        <w:rPr>
          <w:rFonts w:ascii="Arial" w:eastAsia="Times New Roman" w:hAnsi="Arial" w:cs="Times New Roman"/>
        </w:rPr>
        <w:t xml:space="preserve"> – общ и директен, </w:t>
      </w:r>
      <w:proofErr w:type="spellStart"/>
      <w:r w:rsidRPr="00471477">
        <w:rPr>
          <w:rFonts w:ascii="Arial" w:eastAsia="Times New Roman" w:hAnsi="Arial" w:cs="Times New Roman"/>
        </w:rPr>
        <w:t>сер</w:t>
      </w:r>
      <w:proofErr w:type="spellEnd"/>
      <w:r w:rsidRPr="00471477">
        <w:rPr>
          <w:rFonts w:ascii="Arial" w:eastAsia="Times New Roman" w:hAnsi="Arial" w:cs="Times New Roman"/>
        </w:rPr>
        <w:t xml:space="preserve">. желязо, ЖСК, АСАТ, АЛАТ, ГГТ, АФ, ЛДХ, </w:t>
      </w:r>
      <w:proofErr w:type="spellStart"/>
      <w:r w:rsidRPr="00471477">
        <w:rPr>
          <w:rFonts w:ascii="Arial" w:eastAsia="Times New Roman" w:hAnsi="Arial" w:cs="Times New Roman"/>
        </w:rPr>
        <w:t>Na</w:t>
      </w:r>
      <w:proofErr w:type="spellEnd"/>
      <w:r w:rsidRPr="00471477">
        <w:rPr>
          <w:rFonts w:ascii="Arial" w:eastAsia="Times New Roman" w:hAnsi="Arial" w:cs="Times New Roman"/>
        </w:rPr>
        <w:t xml:space="preserve">, K, Cl, Са, Р, </w:t>
      </w:r>
      <w:proofErr w:type="spellStart"/>
      <w:r w:rsidRPr="00471477">
        <w:rPr>
          <w:rFonts w:ascii="Arial" w:eastAsia="Times New Roman" w:hAnsi="Arial" w:cs="Times New Roman"/>
        </w:rPr>
        <w:t>липиди</w:t>
      </w:r>
      <w:proofErr w:type="spellEnd"/>
      <w:r w:rsidRPr="00471477">
        <w:rPr>
          <w:rFonts w:ascii="Arial" w:eastAsia="Times New Roman" w:hAnsi="Arial" w:cs="Times New Roman"/>
        </w:rPr>
        <w:t>, по показания - КГА, С-реактивен протеин, туморни маркери (алфа-ФП, СЕА, СА 19-9, CA-72-4 и др.), 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proofErr w:type="spellStart"/>
      <w:r w:rsidRPr="00471477">
        <w:rPr>
          <w:rFonts w:ascii="Arial" w:eastAsia="Times New Roman" w:hAnsi="Arial" w:cs="Times New Roman"/>
        </w:rPr>
        <w:t>хемостаза</w:t>
      </w:r>
      <w:proofErr w:type="spellEnd"/>
      <w:r w:rsidRPr="00471477">
        <w:rPr>
          <w:rFonts w:ascii="Arial" w:eastAsia="Times New Roman" w:hAnsi="Arial" w:cs="Times New Roman"/>
        </w:rPr>
        <w:t xml:space="preserve"> – </w:t>
      </w:r>
      <w:proofErr w:type="spellStart"/>
      <w:r w:rsidRPr="00471477">
        <w:rPr>
          <w:rFonts w:ascii="Arial" w:eastAsia="Times New Roman" w:hAnsi="Arial" w:cs="Times New Roman"/>
        </w:rPr>
        <w:t>фибриноген</w:t>
      </w:r>
      <w:proofErr w:type="spellEnd"/>
      <w:r w:rsidRPr="00471477">
        <w:rPr>
          <w:rFonts w:ascii="Arial" w:eastAsia="Times New Roman" w:hAnsi="Arial" w:cs="Times New Roman"/>
        </w:rPr>
        <w:t xml:space="preserve">, </w:t>
      </w:r>
      <w:proofErr w:type="spellStart"/>
      <w:r w:rsidRPr="00471477">
        <w:rPr>
          <w:rFonts w:ascii="Arial" w:eastAsia="Times New Roman" w:hAnsi="Arial" w:cs="Times New Roman"/>
        </w:rPr>
        <w:t>протромбиново</w:t>
      </w:r>
      <w:proofErr w:type="spellEnd"/>
      <w:r w:rsidRPr="00471477">
        <w:rPr>
          <w:rFonts w:ascii="Arial" w:eastAsia="Times New Roman" w:hAnsi="Arial" w:cs="Times New Roman"/>
        </w:rPr>
        <w:t xml:space="preserve"> време (индекс, INR), при показания - АПТТ (</w:t>
      </w:r>
      <w:proofErr w:type="spellStart"/>
      <w:r w:rsidRPr="00471477">
        <w:rPr>
          <w:rFonts w:ascii="Arial" w:eastAsia="Times New Roman" w:hAnsi="Arial" w:cs="Times New Roman"/>
        </w:rPr>
        <w:t>пТПВ</w:t>
      </w:r>
      <w:proofErr w:type="spellEnd"/>
      <w:r w:rsidRPr="00471477">
        <w:rPr>
          <w:rFonts w:ascii="Arial" w:eastAsia="Times New Roman" w:hAnsi="Arial" w:cs="Times New Roman"/>
        </w:rPr>
        <w:t>/ККВ),</w:t>
      </w:r>
      <w:r w:rsidRPr="00471477">
        <w:rPr>
          <w:rFonts w:ascii="Arial" w:eastAsia="Times New Roman" w:hAnsi="Arial" w:cs="Times New Roman"/>
          <w:lang w:val="ru-RU"/>
        </w:rPr>
        <w:t xml:space="preserve"> </w:t>
      </w:r>
      <w:r w:rsidRPr="00471477">
        <w:rPr>
          <w:rFonts w:ascii="Arial" w:eastAsia="Times New Roman" w:hAnsi="Arial" w:cs="Times New Roman"/>
        </w:rPr>
        <w:t>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426"/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пълно изследване на урина.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Кръвна група – по показания.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Рентгенография на бял дроб и сърце – по показания.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ЕКГ.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Ехография на коремни органи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471477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 малък таз.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6. Други изобразителни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КТ и/или МРТ </w:t>
      </w:r>
      <w:r w:rsidRPr="00471477">
        <w:rPr>
          <w:rFonts w:ascii="Arial" w:eastAsia="Times New Roman" w:hAnsi="Arial" w:cs="Times New Roman"/>
          <w:i/>
          <w:szCs w:val="20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>на корем;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обзорна или контрастна рентгенография на ГИТ.</w:t>
      </w:r>
    </w:p>
    <w:p w:rsidR="00471477" w:rsidRPr="00471477" w:rsidRDefault="00471477" w:rsidP="00B316F2">
      <w:pPr>
        <w:widowControl w:val="0"/>
        <w:numPr>
          <w:ilvl w:val="0"/>
          <w:numId w:val="4"/>
        </w:numPr>
        <w:tabs>
          <w:tab w:val="clear" w:pos="108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Стандартно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изследване на горния ГИТ и областта 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papilla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Vateri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място на инфилтрация, с или без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471477">
        <w:rPr>
          <w:rFonts w:ascii="Arial" w:eastAsia="Times New Roman" w:hAnsi="Arial" w:cs="Times New Roman"/>
          <w:szCs w:val="20"/>
        </w:rPr>
        <w:t>четкова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друга цитология - при показания.</w:t>
      </w:r>
    </w:p>
    <w:p w:rsidR="00471477" w:rsidRPr="00471477" w:rsidRDefault="00471477" w:rsidP="00B316F2">
      <w:pPr>
        <w:widowControl w:val="0"/>
        <w:numPr>
          <w:ilvl w:val="0"/>
          <w:numId w:val="4"/>
        </w:numPr>
        <w:tabs>
          <w:tab w:val="clear" w:pos="108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Стандартна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парацентеза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с биохимично и </w:t>
      </w:r>
      <w:proofErr w:type="spellStart"/>
      <w:r w:rsidRPr="00471477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изследване 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пунктат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– диагностична или терапевтична - при показания.</w:t>
      </w:r>
    </w:p>
    <w:p w:rsidR="00471477" w:rsidRPr="00471477" w:rsidRDefault="00471477" w:rsidP="00471477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left="285" w:hanging="285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Допълнителни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firstLine="284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 xml:space="preserve">- микробиологични 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паразитологични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изследвания (биологични материали), </w:t>
      </w:r>
      <w:proofErr w:type="spellStart"/>
      <w:r w:rsidRPr="00471477">
        <w:rPr>
          <w:rFonts w:ascii="Arial" w:eastAsia="Times New Roman" w:hAnsi="Arial" w:cs="Times New Roman"/>
        </w:rPr>
        <w:t>имунологични</w:t>
      </w:r>
      <w:proofErr w:type="spellEnd"/>
      <w:r w:rsidRPr="00471477">
        <w:rPr>
          <w:rFonts w:ascii="Arial" w:eastAsia="Times New Roman" w:hAnsi="Arial" w:cs="Times New Roman"/>
        </w:rPr>
        <w:t xml:space="preserve"> и други изследвания.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При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диагностициране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на рак на ХБС, панкреаса и перитонеум е задължително извършването 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предоперативно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определяне на стадия на разпространение на тумора, включващо следните изследвания:</w:t>
      </w:r>
    </w:p>
    <w:p w:rsidR="00471477" w:rsidRPr="00471477" w:rsidRDefault="00471477" w:rsidP="004714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При показания: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ехография/КТ на малък таз; </w:t>
      </w:r>
      <w:proofErr w:type="spellStart"/>
      <w:r w:rsidRPr="00471477">
        <w:rPr>
          <w:rFonts w:ascii="Arial" w:eastAsia="Times New Roman" w:hAnsi="Arial" w:cs="Times New Roman"/>
          <w:szCs w:val="20"/>
        </w:rPr>
        <w:t>иригография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долна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; КТ на бял дроб 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медиастинум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, главен мозък, кости, малък таз; очни дъна; </w:t>
      </w:r>
      <w:proofErr w:type="spellStart"/>
      <w:r w:rsidRPr="00471477">
        <w:rPr>
          <w:rFonts w:ascii="Arial" w:eastAsia="Times New Roman" w:hAnsi="Arial" w:cs="Times New Roman"/>
          <w:szCs w:val="20"/>
        </w:rPr>
        <w:t>сцинтиграфия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на кости; консултация с друг специалист.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Решение за по-нататъшното поведение при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диагностициран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рак се взема съвместно от гастроентеролог, хирург, патолог,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химио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- 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лъчетерапевт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, а при показания и друг специалист (онкологичен комитет). Ако болният подлежи на оперативно лечение, </w:t>
      </w:r>
      <w:proofErr w:type="spellStart"/>
      <w:r w:rsidRPr="00471477">
        <w:rPr>
          <w:rFonts w:ascii="Arial" w:eastAsia="Times New Roman" w:hAnsi="Arial" w:cs="Times New Roman"/>
          <w:szCs w:val="20"/>
        </w:rPr>
        <w:t>лъче</w:t>
      </w:r>
      <w:proofErr w:type="spellEnd"/>
      <w:r w:rsidRPr="00471477">
        <w:rPr>
          <w:rFonts w:ascii="Arial" w:eastAsia="Times New Roman" w:hAnsi="Arial" w:cs="Times New Roman"/>
          <w:szCs w:val="20"/>
        </w:rPr>
        <w:t>- и/или химиотерапия, се изследват и съответните туморни маркери.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471477">
        <w:rPr>
          <w:rFonts w:ascii="Arial" w:eastAsia="Times New Roman" w:hAnsi="Arial" w:cs="Times New Roman"/>
          <w:szCs w:val="20"/>
        </w:rPr>
        <w:t xml:space="preserve"> включва: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корекция на отклонения в жизненоважни функции, анемия, </w:t>
      </w:r>
      <w:proofErr w:type="spellStart"/>
      <w:r w:rsidRPr="00471477">
        <w:rPr>
          <w:rFonts w:ascii="Arial" w:eastAsia="Times New Roman" w:hAnsi="Arial" w:cs="Times New Roman"/>
          <w:szCs w:val="20"/>
        </w:rPr>
        <w:t>коагулационни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нарушения,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хипоалбуминемия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, придружаващи заболявания и други по индикации; 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лечение на основното заболяване и неговите усложнения -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хепатопротектори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, кортикостероиди, антибиотици, </w:t>
      </w:r>
      <w:proofErr w:type="spellStart"/>
      <w:r w:rsidRPr="00471477">
        <w:rPr>
          <w:rFonts w:ascii="Arial" w:eastAsia="Times New Roman" w:hAnsi="Arial" w:cs="Times New Roman"/>
          <w:szCs w:val="20"/>
        </w:rPr>
        <w:t>протеазни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инхибитори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, Н2-блокери, ИПП,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холеретици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, УДХК, кръвоспиращи, </w:t>
      </w:r>
      <w:proofErr w:type="spellStart"/>
      <w:r w:rsidRPr="00471477">
        <w:rPr>
          <w:rFonts w:ascii="Arial" w:eastAsia="Times New Roman" w:hAnsi="Arial" w:cs="Times New Roman"/>
          <w:szCs w:val="20"/>
        </w:rPr>
        <w:t>сомастостатин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 аналози, </w:t>
      </w:r>
      <w:proofErr w:type="spellStart"/>
      <w:r w:rsidRPr="00471477">
        <w:rPr>
          <w:rFonts w:ascii="Arial" w:eastAsia="Times New Roman" w:hAnsi="Arial" w:cs="Times New Roman"/>
          <w:szCs w:val="20"/>
        </w:rPr>
        <w:t>заместителна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терапия с ензимни препарати, </w:t>
      </w:r>
      <w:proofErr w:type="spellStart"/>
      <w:r w:rsidRPr="00471477">
        <w:rPr>
          <w:rFonts w:ascii="Arial" w:eastAsia="Times New Roman" w:hAnsi="Arial" w:cs="Times New Roman"/>
          <w:szCs w:val="20"/>
        </w:rPr>
        <w:t>спазмолитици</w:t>
      </w:r>
      <w:proofErr w:type="spellEnd"/>
      <w:r w:rsidRPr="00471477">
        <w:rPr>
          <w:rFonts w:ascii="Arial" w:eastAsia="Times New Roman" w:hAnsi="Arial" w:cs="Times New Roman"/>
          <w:szCs w:val="20"/>
        </w:rPr>
        <w:t>, обезболяващи, наркотични и ненаркотични средства и други при показания;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71477">
        <w:rPr>
          <w:rFonts w:ascii="Arial" w:eastAsia="Times New Roman" w:hAnsi="Arial" w:cs="Times New Roman"/>
          <w:szCs w:val="20"/>
        </w:rPr>
        <w:t>сондово</w:t>
      </w:r>
      <w:proofErr w:type="spellEnd"/>
      <w:r w:rsidRPr="00471477">
        <w:rPr>
          <w:rFonts w:ascii="Arial" w:eastAsia="Times New Roman" w:hAnsi="Arial" w:cs="Times New Roman"/>
          <w:szCs w:val="20"/>
        </w:rPr>
        <w:t>/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ентерално</w:t>
      </w:r>
      <w:proofErr w:type="spellEnd"/>
      <w:r w:rsidRPr="00471477">
        <w:rPr>
          <w:rFonts w:ascii="Arial" w:eastAsia="Times New Roman" w:hAnsi="Arial" w:cs="Times New Roman"/>
          <w:szCs w:val="20"/>
        </w:rPr>
        <w:t>/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парентерално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хранене;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други терапевтични процедури – промивка през сонда или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перкутанна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гастро-ентеростома</w:t>
      </w:r>
      <w:proofErr w:type="spellEnd"/>
      <w:r w:rsidRPr="00471477">
        <w:rPr>
          <w:rFonts w:ascii="Arial" w:eastAsia="Times New Roman" w:hAnsi="Arial" w:cs="Times New Roman"/>
          <w:szCs w:val="20"/>
        </w:rPr>
        <w:t>.</w:t>
      </w:r>
    </w:p>
    <w:p w:rsidR="00471477" w:rsidRPr="00471477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 xml:space="preserve">Терапевтична </w:t>
      </w:r>
      <w:proofErr w:type="spellStart"/>
      <w:r w:rsidRPr="00471477">
        <w:rPr>
          <w:rFonts w:ascii="Arial" w:eastAsia="Times New Roman" w:hAnsi="Arial" w:cs="Times New Roman"/>
          <w:b/>
          <w:szCs w:val="20"/>
        </w:rPr>
        <w:t>парацентеза</w:t>
      </w:r>
      <w:proofErr w:type="spellEnd"/>
      <w:r w:rsidRPr="00471477">
        <w:rPr>
          <w:rFonts w:ascii="Arial" w:eastAsia="Times New Roman" w:hAnsi="Arial" w:cs="Times New Roman"/>
          <w:b/>
          <w:szCs w:val="20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>– при показания.</w:t>
      </w:r>
    </w:p>
    <w:p w:rsidR="00471477" w:rsidRPr="00471477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471477">
        <w:rPr>
          <w:rFonts w:ascii="Arial" w:eastAsia="Times New Roman" w:hAnsi="Arial" w:cs="Times New Roman"/>
          <w:snapToGrid w:val="0"/>
          <w:szCs w:val="20"/>
        </w:rPr>
        <w:t xml:space="preserve">При индикации, неповлияване или възникнали усложнения се обсъжда </w:t>
      </w:r>
      <w:r w:rsidRPr="00471477">
        <w:rPr>
          <w:rFonts w:ascii="Arial" w:eastAsia="Times New Roman" w:hAnsi="Arial" w:cs="Times New Roman"/>
          <w:b/>
          <w:snapToGrid w:val="0"/>
          <w:szCs w:val="20"/>
        </w:rPr>
        <w:t>оперативно лечение.</w:t>
      </w:r>
    </w:p>
    <w:p w:rsidR="00471477" w:rsidRPr="00471477" w:rsidRDefault="00471477" w:rsidP="00B316F2">
      <w:pPr>
        <w:tabs>
          <w:tab w:val="num" w:pos="0"/>
        </w:tabs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471477">
        <w:rPr>
          <w:rFonts w:ascii="Arial" w:eastAsia="Times New Roman" w:hAnsi="Arial" w:cs="Times New Roman"/>
          <w:szCs w:val="20"/>
        </w:rPr>
        <w:t>Здравни грижи.</w:t>
      </w:r>
    </w:p>
    <w:p w:rsidR="00471477" w:rsidRPr="00471477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471477" w:rsidRPr="00471477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Окончателната диагноза се поставя след извършване на комплекс от лабораторни и инструментални изследвания съответни за заболяването.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471477">
        <w:rPr>
          <w:rFonts w:ascii="Arial" w:eastAsia="Times New Roman" w:hAnsi="Arial" w:cs="Times New Roman"/>
          <w:b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 xml:space="preserve">Диагностични, лечебни и </w:t>
      </w:r>
      <w:proofErr w:type="spellStart"/>
      <w:r w:rsidRPr="00471477">
        <w:rPr>
          <w:rFonts w:ascii="Arial" w:eastAsia="Times New Roman" w:hAnsi="Arial" w:cs="Times New Roman"/>
          <w:b/>
          <w:szCs w:val="20"/>
        </w:rPr>
        <w:t>рехабилитационни</w:t>
      </w:r>
      <w:proofErr w:type="spellEnd"/>
      <w:r w:rsidRPr="00471477">
        <w:rPr>
          <w:rFonts w:ascii="Arial" w:eastAsia="Times New Roman" w:hAnsi="Arial" w:cs="Times New Roman"/>
          <w:b/>
          <w:szCs w:val="20"/>
        </w:rPr>
        <w:t xml:space="preserve"> дейности и услуги при </w:t>
      </w:r>
      <w:proofErr w:type="spellStart"/>
      <w:r w:rsidRPr="00471477">
        <w:rPr>
          <w:rFonts w:ascii="Arial" w:eastAsia="Times New Roman" w:hAnsi="Arial" w:cs="Times New Roman"/>
          <w:b/>
          <w:szCs w:val="20"/>
        </w:rPr>
        <w:t>дехоспитализацията</w:t>
      </w:r>
      <w:proofErr w:type="spellEnd"/>
      <w:r w:rsidRPr="00471477">
        <w:rPr>
          <w:rFonts w:ascii="Arial" w:eastAsia="Times New Roman" w:hAnsi="Arial" w:cs="Times New Roman"/>
          <w:szCs w:val="20"/>
        </w:rPr>
        <w:t>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471477">
        <w:rPr>
          <w:rFonts w:ascii="Arial" w:eastAsia="Times New Roman" w:hAnsi="Arial" w:cs="Times New Roman"/>
          <w:szCs w:val="20"/>
        </w:rPr>
        <w:t>) и изпълнение на едно или повече от следните условия: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стабилизиране и корекция на отклоненията на жизнени параметри и данните от лабораторния анализ, спрямо стойностите при хоспитализацията;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контролно образно изследване при констатирани патологични промени при първото изследване, които е възможно да бъдат повлияни от проведеното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за възпалителни заболявания на жлъчния мехур - позитивна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ехографска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находка или позитивна находка от друго образно изследване.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471477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71477" w:rsidRPr="00471477" w:rsidRDefault="00471477" w:rsidP="004714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471477" w:rsidRPr="00471477" w:rsidRDefault="00471477" w:rsidP="00471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471477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471477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  <w:t xml:space="preserve">ІІІ. </w:t>
      </w:r>
      <w:r w:rsidRPr="0047147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1.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  <w:r w:rsidRPr="00471477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471477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2.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  <w:r w:rsidRPr="00471477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471477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471477">
        <w:rPr>
          <w:rFonts w:ascii="Arial" w:eastAsia="Times New Roman" w:hAnsi="Arial" w:cs="Times New Roman"/>
          <w:noProof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471477">
        <w:rPr>
          <w:rFonts w:ascii="Arial" w:eastAsia="Times New Roman" w:hAnsi="Arial" w:cs="Times New Roman"/>
          <w:i/>
          <w:szCs w:val="20"/>
        </w:rPr>
        <w:t>-</w:t>
      </w:r>
      <w:r w:rsidRPr="00471477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471477">
        <w:rPr>
          <w:rFonts w:ascii="Arial" w:eastAsia="Times New Roman" w:hAnsi="Arial" w:cs="Times New Roman"/>
          <w:szCs w:val="20"/>
        </w:rPr>
        <w:t>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</w:r>
      <w:proofErr w:type="spellStart"/>
      <w:r w:rsidRPr="00471477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(родителя/настойника/попечителя), отразен в ИЗ.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71477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471477">
        <w:rPr>
          <w:rFonts w:ascii="Arial" w:eastAsia="Times New Roman" w:hAnsi="Arial" w:cs="Times New Roman"/>
          <w:b/>
          <w:szCs w:val="20"/>
        </w:rPr>
        <w:t>.</w:t>
      </w: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471477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471477">
        <w:rPr>
          <w:rFonts w:ascii="Arial" w:eastAsia="Times New Roman" w:hAnsi="Arial" w:cs="Times New Roman"/>
          <w:szCs w:val="20"/>
        </w:rPr>
        <w:t>/попечителя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471477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br w:type="page"/>
      </w: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t>ДОКУМЕНТ № 4</w:t>
      </w: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дискомфорт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471477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отделение или клиника.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471477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В </w:t>
      </w:r>
      <w:proofErr w:type="spellStart"/>
      <w:r w:rsidRPr="00471477">
        <w:rPr>
          <w:rFonts w:ascii="Arial" w:eastAsia="Times New Roman" w:hAnsi="Arial" w:cs="Times New Roman"/>
          <w:szCs w:val="20"/>
        </w:rPr>
        <w:t>гастроентерологичното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отделение в зависимост от Вашите оплаквания ще бъде проведен комплекс от диагностични процедури: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рентгеново/</w:t>
      </w:r>
      <w:proofErr w:type="spellStart"/>
      <w:r w:rsidRPr="00471477">
        <w:rPr>
          <w:rFonts w:ascii="Arial" w:eastAsia="Times New Roman" w:hAnsi="Arial" w:cs="Times New Roman"/>
          <w:szCs w:val="24"/>
        </w:rPr>
        <w:t>скениращо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изследване на съответния болен орган с или без използването на контрастно вещество, включително вкарано във вена;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 xml:space="preserve">оглед на органите в корема с </w:t>
      </w:r>
      <w:proofErr w:type="spellStart"/>
      <w:r w:rsidRPr="00471477">
        <w:rPr>
          <w:rFonts w:ascii="Arial" w:eastAsia="Times New Roman" w:hAnsi="Arial" w:cs="Times New Roman"/>
          <w:szCs w:val="24"/>
        </w:rPr>
        <w:t>ехограф</w:t>
      </w:r>
      <w:proofErr w:type="spellEnd"/>
      <w:r w:rsidRPr="00471477">
        <w:rPr>
          <w:rFonts w:ascii="Arial" w:eastAsia="Times New Roman" w:hAnsi="Arial" w:cs="Times New Roman"/>
          <w:szCs w:val="24"/>
        </w:rPr>
        <w:t>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 xml:space="preserve">оглед на повърхностната обвивка на храносмилателната тръба с </w:t>
      </w:r>
      <w:proofErr w:type="spellStart"/>
      <w:r w:rsidRPr="00471477">
        <w:rPr>
          <w:rFonts w:ascii="Arial" w:eastAsia="Times New Roman" w:hAnsi="Arial" w:cs="Times New Roman"/>
          <w:szCs w:val="24"/>
        </w:rPr>
        <w:t>огъваема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тръба с оптика (</w:t>
      </w:r>
      <w:proofErr w:type="spellStart"/>
      <w:r w:rsidRPr="00471477">
        <w:rPr>
          <w:rFonts w:ascii="Arial" w:eastAsia="Times New Roman" w:hAnsi="Arial" w:cs="Times New Roman"/>
          <w:szCs w:val="24"/>
        </w:rPr>
        <w:t>ендоскоп</w:t>
      </w:r>
      <w:proofErr w:type="spellEnd"/>
      <w:r w:rsidRPr="00471477">
        <w:rPr>
          <w:rFonts w:ascii="Arial" w:eastAsia="Times New Roman" w:hAnsi="Arial" w:cs="Times New Roman"/>
          <w:szCs w:val="24"/>
        </w:rPr>
        <w:t>) през устата;вземане на малко парче за изследване под микроскоп;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 xml:space="preserve">рентгенова снимка на жлъчните и </w:t>
      </w:r>
      <w:proofErr w:type="spellStart"/>
      <w:r w:rsidRPr="00471477">
        <w:rPr>
          <w:rFonts w:ascii="Arial" w:eastAsia="Times New Roman" w:hAnsi="Arial" w:cs="Times New Roman"/>
          <w:szCs w:val="24"/>
        </w:rPr>
        <w:t>панкреасните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канали с оцветяване с контрастно вещество (въведено през отвора на дванадесетопръстника, където се излива жлъчката и </w:t>
      </w:r>
      <w:proofErr w:type="spellStart"/>
      <w:r w:rsidRPr="00471477">
        <w:rPr>
          <w:rFonts w:ascii="Arial" w:eastAsia="Times New Roman" w:hAnsi="Arial" w:cs="Times New Roman"/>
          <w:szCs w:val="24"/>
        </w:rPr>
        <w:t>панкреасния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секрет) чрез </w:t>
      </w:r>
      <w:proofErr w:type="spellStart"/>
      <w:r w:rsidRPr="00471477">
        <w:rPr>
          <w:rFonts w:ascii="Arial" w:eastAsia="Times New Roman" w:hAnsi="Arial" w:cs="Times New Roman"/>
          <w:szCs w:val="24"/>
        </w:rPr>
        <w:t>ендоскоп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– наречена </w:t>
      </w:r>
      <w:proofErr w:type="spellStart"/>
      <w:r w:rsidRPr="00471477">
        <w:rPr>
          <w:rFonts w:ascii="Arial" w:eastAsia="Times New Roman" w:hAnsi="Arial" w:cs="Times New Roman"/>
          <w:szCs w:val="24"/>
        </w:rPr>
        <w:t>ендоскопска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ретроградна </w:t>
      </w:r>
      <w:proofErr w:type="spellStart"/>
      <w:r w:rsidRPr="00471477">
        <w:rPr>
          <w:rFonts w:ascii="Arial" w:eastAsia="Times New Roman" w:hAnsi="Arial" w:cs="Times New Roman"/>
          <w:szCs w:val="24"/>
        </w:rPr>
        <w:t>холангио-панкреатография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(ЕРХП);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 xml:space="preserve">оглед на коремната кухина чрез тръба, наречена </w:t>
      </w:r>
      <w:proofErr w:type="spellStart"/>
      <w:r w:rsidRPr="00471477">
        <w:rPr>
          <w:rFonts w:ascii="Arial" w:eastAsia="Times New Roman" w:hAnsi="Arial" w:cs="Times New Roman"/>
          <w:szCs w:val="24"/>
        </w:rPr>
        <w:t>лапароскоп</w:t>
      </w:r>
      <w:proofErr w:type="spellEnd"/>
      <w:r w:rsidRPr="00471477">
        <w:rPr>
          <w:rFonts w:ascii="Arial" w:eastAsia="Times New Roman" w:hAnsi="Arial" w:cs="Times New Roman"/>
          <w:szCs w:val="24"/>
        </w:rPr>
        <w:t>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 xml:space="preserve">вземане на секрет или група клетки от определено място на черния дроб, </w:t>
      </w:r>
      <w:proofErr w:type="spellStart"/>
      <w:r w:rsidRPr="00471477">
        <w:rPr>
          <w:rFonts w:ascii="Arial" w:eastAsia="Times New Roman" w:hAnsi="Arial" w:cs="Times New Roman"/>
          <w:szCs w:val="24"/>
        </w:rPr>
        <w:t>задстомашната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жлеза или другаде с много тънка специална игла под </w:t>
      </w:r>
      <w:proofErr w:type="spellStart"/>
      <w:r w:rsidRPr="00471477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контрол;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Лечението на Вашето заболяване може да бъде извършено с лекарства приети през устата, вкарани през вената или в мускул. </w:t>
      </w:r>
    </w:p>
    <w:p w:rsidR="00471477" w:rsidRPr="00471477" w:rsidRDefault="00471477" w:rsidP="00471477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szCs w:val="24"/>
        </w:rPr>
        <w:t xml:space="preserve">В някои случаи лечението се извършва под </w:t>
      </w:r>
      <w:proofErr w:type="spellStart"/>
      <w:r w:rsidRPr="00471477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контрол: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 xml:space="preserve">дрениране на течни, </w:t>
      </w:r>
      <w:proofErr w:type="spellStart"/>
      <w:r w:rsidRPr="00471477">
        <w:rPr>
          <w:rFonts w:ascii="Arial" w:eastAsia="Times New Roman" w:hAnsi="Arial" w:cs="Times New Roman"/>
          <w:szCs w:val="24"/>
        </w:rPr>
        <w:t>некротични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или инфектирани колекции с игла;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В други случаи лечението се извършва по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път по време на ЕРХП – разрязване на гладкия мускул на отвора на дванадесетопръстника, където се изливат жлъчката 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панкреасният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секрет (</w:t>
      </w:r>
      <w:proofErr w:type="spellStart"/>
      <w:r w:rsidRPr="00471477">
        <w:rPr>
          <w:rFonts w:ascii="Arial" w:eastAsia="Times New Roman" w:hAnsi="Arial" w:cs="Times New Roman"/>
          <w:szCs w:val="20"/>
        </w:rPr>
        <w:t>сфинктеротомия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), изваждане на камъни от жлъчните или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панкреасни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канали (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екстракция) със/без предварителното им раздробяване с кошничка, подобно на лешник от лешникотрошачка (механична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литотрипсия</w:t>
      </w:r>
      <w:proofErr w:type="spellEnd"/>
      <w:r w:rsidRPr="00471477">
        <w:rPr>
          <w:rFonts w:ascii="Arial" w:eastAsia="Times New Roman" w:hAnsi="Arial" w:cs="Times New Roman"/>
          <w:szCs w:val="20"/>
        </w:rPr>
        <w:t>); разширяване на стеснени участъци с балони (</w:t>
      </w:r>
      <w:proofErr w:type="spellStart"/>
      <w:r w:rsidRPr="00471477">
        <w:rPr>
          <w:rFonts w:ascii="Arial" w:eastAsia="Times New Roman" w:hAnsi="Arial" w:cs="Times New Roman"/>
          <w:szCs w:val="20"/>
        </w:rPr>
        <w:t>балонна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дилатация</w:t>
      </w:r>
      <w:proofErr w:type="spellEnd"/>
      <w:r w:rsidRPr="00471477">
        <w:rPr>
          <w:rFonts w:ascii="Arial" w:eastAsia="Times New Roman" w:hAnsi="Arial" w:cs="Times New Roman"/>
          <w:szCs w:val="20"/>
        </w:rPr>
        <w:t>) и поставяне на протези (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протезиране</w:t>
      </w:r>
      <w:proofErr w:type="spellEnd"/>
      <w:r w:rsidRPr="00471477">
        <w:rPr>
          <w:rFonts w:ascii="Arial" w:eastAsia="Times New Roman" w:hAnsi="Arial" w:cs="Times New Roman"/>
          <w:szCs w:val="20"/>
        </w:rPr>
        <w:t>) или дрениране на жлъчка/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панкреасен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сок чрез поставяне на тънки пластмасови тръбички в жлъчните или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панкреасните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канали през носа (</w:t>
      </w:r>
      <w:proofErr w:type="spellStart"/>
      <w:r w:rsidRPr="00471477">
        <w:rPr>
          <w:rFonts w:ascii="Arial" w:eastAsia="Times New Roman" w:hAnsi="Arial" w:cs="Times New Roman"/>
          <w:szCs w:val="20"/>
        </w:rPr>
        <w:t>назо-билиарен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назо-панкреасен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дренаж); спиране на кървене (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хемостаза</w:t>
      </w:r>
      <w:proofErr w:type="spellEnd"/>
      <w:r w:rsidRPr="00471477">
        <w:rPr>
          <w:rFonts w:ascii="Arial" w:eastAsia="Times New Roman" w:hAnsi="Arial" w:cs="Times New Roman"/>
          <w:szCs w:val="20"/>
        </w:rPr>
        <w:t>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При някои кисти 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задстомашната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жлеза в близост до стената на стомаха се извършва дрениране чрез игла през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специално поставена тръбичка (протеза).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en-US"/>
        </w:rPr>
      </w:pPr>
      <w:r w:rsidRPr="00471477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471477" w:rsidRDefault="00471477"/>
    <w:sectPr w:rsidR="00471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40A831C"/>
    <w:lvl w:ilvl="0">
      <w:numFmt w:val="bullet"/>
      <w:lvlText w:val="*"/>
      <w:lvlJc w:val="left"/>
    </w:lvl>
  </w:abstractNum>
  <w:abstractNum w:abstractNumId="1">
    <w:nsid w:val="0DA63C01"/>
    <w:multiLevelType w:val="hybridMultilevel"/>
    <w:tmpl w:val="3FB0C798"/>
    <w:lvl w:ilvl="0" w:tplc="99B4F64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6B7A8B7C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  <w:b/>
      </w:rPr>
    </w:lvl>
    <w:lvl w:ilvl="2" w:tplc="08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2C53BBA"/>
    <w:multiLevelType w:val="hybridMultilevel"/>
    <w:tmpl w:val="225C6AAC"/>
    <w:lvl w:ilvl="0" w:tplc="048CA77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9006A"/>
    <w:multiLevelType w:val="hybridMultilevel"/>
    <w:tmpl w:val="051433C8"/>
    <w:lvl w:ilvl="0" w:tplc="DF0A3C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5">
    <w:nsid w:val="59C52B74"/>
    <w:multiLevelType w:val="hybridMultilevel"/>
    <w:tmpl w:val="4434E9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881EB4"/>
    <w:multiLevelType w:val="hybridMultilevel"/>
    <w:tmpl w:val="5346F430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84"/>
    <w:rsid w:val="001106AE"/>
    <w:rsid w:val="001853A3"/>
    <w:rsid w:val="001A0777"/>
    <w:rsid w:val="001A7ED9"/>
    <w:rsid w:val="002B6F28"/>
    <w:rsid w:val="00471477"/>
    <w:rsid w:val="00525C90"/>
    <w:rsid w:val="005E3019"/>
    <w:rsid w:val="00706684"/>
    <w:rsid w:val="00775102"/>
    <w:rsid w:val="00966BEA"/>
    <w:rsid w:val="009D3CED"/>
    <w:rsid w:val="00A6025A"/>
    <w:rsid w:val="00AB1AB8"/>
    <w:rsid w:val="00B316F2"/>
    <w:rsid w:val="00B34DD0"/>
    <w:rsid w:val="00BE615B"/>
    <w:rsid w:val="00DB7DB7"/>
    <w:rsid w:val="00E45A77"/>
    <w:rsid w:val="00F00EA2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5759</Words>
  <Characters>32827</Characters>
  <Application>Microsoft Office Word</Application>
  <DocSecurity>0</DocSecurity>
  <Lines>273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38509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Красимир Симеонов</cp:lastModifiedBy>
  <cp:revision>13</cp:revision>
  <dcterms:created xsi:type="dcterms:W3CDTF">2017-03-08T09:13:00Z</dcterms:created>
  <dcterms:modified xsi:type="dcterms:W3CDTF">2019-05-17T12:52:00Z</dcterms:modified>
</cp:coreProperties>
</file>