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7566"/>
      </w:tblGrid>
      <w:tr w:rsidR="00E8185F" w:rsidRPr="00373C82" w:rsidTr="00BA5FA8">
        <w:trPr>
          <w:trHeight w:val="503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E8185F" w:rsidRPr="00373C82" w:rsidRDefault="00E8185F" w:rsidP="00E915D1">
            <w:pPr>
              <w:rPr>
                <w:rFonts w:ascii="Arial" w:hAnsi="Arial" w:cs="Arial"/>
                <w:lang w:val="en-US"/>
              </w:rPr>
            </w:pPr>
            <w:r w:rsidRPr="00373C82">
              <w:rPr>
                <w:rFonts w:ascii="Arial" w:eastAsia="Times New Roman" w:hAnsi="Arial" w:cs="Arial"/>
                <w:b/>
                <w:lang w:eastAsia="bg-BG"/>
              </w:rPr>
              <w:t xml:space="preserve">    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bg-BG"/>
              </w:rPr>
              <w:drawing>
                <wp:inline distT="0" distB="0" distL="0" distR="0" wp14:anchorId="346B55C8" wp14:editId="14C69AC6">
                  <wp:extent cx="1152525" cy="600075"/>
                  <wp:effectExtent l="0" t="0" r="9525" b="9525"/>
                  <wp:docPr id="1" name="Picture 1" descr="Description: http://t3.gstatic.com/images?q=tbn:ANd9GcT6XS8BX02hKxwiXOwSjii9Rk-nArsVifoNCykwvn1KoKkJP0hTsQ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85F" w:rsidRPr="009F15B4" w:rsidRDefault="00E8185F" w:rsidP="00E915D1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  <w:r w:rsidRPr="009F15B4">
              <w:rPr>
                <w:rFonts w:ascii="Arial" w:hAnsi="Arial" w:cs="Arial"/>
                <w:b/>
                <w:color w:val="7F7F7F" w:themeColor="text1" w:themeTint="80"/>
              </w:rPr>
              <w:t>РЕПУБЛИКА БЪЛГАРИЯ</w:t>
            </w:r>
          </w:p>
          <w:p w:rsidR="00E8185F" w:rsidRPr="00373C82" w:rsidRDefault="00E8185F" w:rsidP="00E915D1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u w:val="single"/>
              </w:rPr>
            </w:pPr>
            <w:r w:rsidRPr="009F15B4">
              <w:rPr>
                <w:rFonts w:ascii="Arial" w:hAnsi="Arial" w:cs="Arial"/>
                <w:bCs w:val="0"/>
                <w:color w:val="7F7F7F" w:themeColor="text1" w:themeTint="80"/>
                <w:u w:val="single"/>
              </w:rPr>
              <w:t>НАЦИОНАЛНА ЗДРАВНООСИГУРИТЕЛНА КАСА</w:t>
            </w:r>
          </w:p>
        </w:tc>
      </w:tr>
    </w:tbl>
    <w:p w:rsidR="00E8185F" w:rsidRPr="00E8185F" w:rsidRDefault="00E8185F" w:rsidP="00EC1562">
      <w:pPr>
        <w:spacing w:before="120" w:after="120" w:line="360" w:lineRule="auto"/>
        <w:jc w:val="both"/>
        <w:rPr>
          <w:rFonts w:ascii="Arial" w:hAnsi="Arial" w:cs="Arial"/>
          <w:color w:val="7F7F7F" w:themeColor="text1" w:themeTint="80"/>
        </w:rPr>
      </w:pPr>
      <w:r w:rsidRPr="00E8185F">
        <w:rPr>
          <w:rFonts w:ascii="Arial" w:hAnsi="Arial" w:cs="Arial"/>
          <w:color w:val="7F7F7F" w:themeColor="text1" w:themeTint="80"/>
        </w:rPr>
        <w:t>Национална здравноосигурителна каса – РЗОК</w:t>
      </w:r>
      <w:r w:rsidR="00EC1562">
        <w:rPr>
          <w:rFonts w:ascii="Arial" w:hAnsi="Arial" w:cs="Arial"/>
          <w:color w:val="7F7F7F" w:themeColor="text1" w:themeTint="80"/>
        </w:rPr>
        <w:t xml:space="preserve"> гр. </w:t>
      </w:r>
      <w:r w:rsidRPr="00E8185F">
        <w:rPr>
          <w:rFonts w:ascii="Arial" w:hAnsi="Arial" w:cs="Arial"/>
          <w:color w:val="7F7F7F" w:themeColor="text1" w:themeTint="80"/>
        </w:rPr>
        <w:t>Пловдив,</w:t>
      </w:r>
      <w:r w:rsidRPr="00E8185F">
        <w:rPr>
          <w:rFonts w:ascii="Arial" w:hAnsi="Arial" w:cs="Arial"/>
          <w:color w:val="7F7F7F" w:themeColor="text1" w:themeTint="80"/>
          <w:lang w:val="ru-RU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E8185F">
        <w:rPr>
          <w:rFonts w:ascii="Arial" w:hAnsi="Arial" w:cs="Arial"/>
          <w:color w:val="7F7F7F" w:themeColor="text1" w:themeTint="80"/>
          <w:lang w:val="ru-RU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 xml:space="preserve">и Заповед № </w:t>
      </w:r>
      <w:r w:rsidR="009F5505">
        <w:rPr>
          <w:rFonts w:ascii="Arial" w:hAnsi="Arial" w:cs="Arial"/>
          <w:color w:val="7F7F7F" w:themeColor="text1" w:themeTint="80"/>
        </w:rPr>
        <w:t>РД-09-465</w:t>
      </w:r>
      <w:r w:rsidRPr="00E8185F">
        <w:rPr>
          <w:rFonts w:ascii="Arial" w:hAnsi="Arial" w:cs="Arial"/>
          <w:color w:val="7F7F7F" w:themeColor="text1" w:themeTint="80"/>
        </w:rPr>
        <w:t xml:space="preserve"> от </w:t>
      </w:r>
      <w:r w:rsidR="009F5505">
        <w:rPr>
          <w:rFonts w:ascii="Arial" w:hAnsi="Arial" w:cs="Arial"/>
          <w:color w:val="7F7F7F" w:themeColor="text1" w:themeTint="80"/>
        </w:rPr>
        <w:t>13.04.2016</w:t>
      </w:r>
      <w:r w:rsidRPr="00E8185F">
        <w:rPr>
          <w:rFonts w:ascii="Arial" w:hAnsi="Arial" w:cs="Arial"/>
          <w:color w:val="7F7F7F" w:themeColor="text1" w:themeTint="80"/>
        </w:rPr>
        <w:t xml:space="preserve"> година на Управителя на НЗОК</w:t>
      </w:r>
      <w:r w:rsidR="009F15B4">
        <w:rPr>
          <w:rFonts w:ascii="Arial" w:hAnsi="Arial" w:cs="Arial"/>
          <w:color w:val="7F7F7F" w:themeColor="text1" w:themeTint="80"/>
        </w:rPr>
        <w:t>,</w:t>
      </w:r>
    </w:p>
    <w:p w:rsidR="00E8185F" w:rsidRPr="00E8185F" w:rsidRDefault="00E8185F" w:rsidP="009F15B4">
      <w:pPr>
        <w:pStyle w:val="Heading4"/>
        <w:spacing w:after="120" w:line="276" w:lineRule="auto"/>
        <w:jc w:val="center"/>
        <w:rPr>
          <w:rFonts w:ascii="Arial" w:hAnsi="Arial" w:cs="Arial"/>
          <w:color w:val="7F7F7F" w:themeColor="text1" w:themeTint="80"/>
          <w:lang w:val="bg-BG"/>
        </w:rPr>
      </w:pPr>
      <w:r w:rsidRPr="00E8185F">
        <w:rPr>
          <w:rFonts w:ascii="Arial" w:hAnsi="Arial" w:cs="Arial"/>
          <w:color w:val="7F7F7F" w:themeColor="text1" w:themeTint="80"/>
          <w:lang w:val="bg-BG"/>
        </w:rPr>
        <w:t>ОБЯВЯВА КОНКУРС</w:t>
      </w:r>
    </w:p>
    <w:p w:rsidR="00E8185F" w:rsidRPr="00E8185F" w:rsidRDefault="00E8185F" w:rsidP="009F15B4">
      <w:pPr>
        <w:spacing w:after="120" w:line="276" w:lineRule="auto"/>
        <w:jc w:val="center"/>
        <w:rPr>
          <w:rFonts w:ascii="Arial" w:hAnsi="Arial" w:cs="Arial"/>
          <w:b/>
          <w:bCs/>
          <w:color w:val="7F7F7F" w:themeColor="text1" w:themeTint="80"/>
        </w:rPr>
      </w:pPr>
      <w:r w:rsidRPr="00E8185F">
        <w:rPr>
          <w:rFonts w:ascii="Arial" w:hAnsi="Arial" w:cs="Arial"/>
          <w:b/>
          <w:bCs/>
          <w:color w:val="7F7F7F" w:themeColor="text1" w:themeTint="80"/>
        </w:rPr>
        <w:t>ЗА  ДЛЪЖНОСТ НАЧАЛНИК СЕКТОР</w:t>
      </w:r>
    </w:p>
    <w:p w:rsidR="00E8185F" w:rsidRDefault="00E8185F" w:rsidP="009F15B4">
      <w:pPr>
        <w:spacing w:after="120" w:line="276" w:lineRule="auto"/>
        <w:jc w:val="center"/>
        <w:rPr>
          <w:rFonts w:ascii="Arial" w:hAnsi="Arial" w:cs="Arial"/>
          <w:b/>
          <w:bCs/>
          <w:color w:val="7F7F7F" w:themeColor="text1" w:themeTint="80"/>
          <w:lang w:val="ru-RU"/>
        </w:rPr>
      </w:pPr>
      <w:r w:rsidRPr="009F15B4">
        <w:rPr>
          <w:rFonts w:ascii="Arial" w:hAnsi="Arial" w:cs="Arial"/>
          <w:b/>
          <w:bCs/>
          <w:color w:val="7F7F7F" w:themeColor="text1" w:themeTint="80"/>
          <w:lang w:val="ru-RU"/>
        </w:rPr>
        <w:t>(</w:t>
      </w:r>
      <w:r w:rsidRPr="009F15B4">
        <w:rPr>
          <w:rFonts w:ascii="Arial" w:hAnsi="Arial" w:cs="Arial"/>
          <w:b/>
          <w:bCs/>
          <w:color w:val="7F7F7F" w:themeColor="text1" w:themeTint="80"/>
        </w:rPr>
        <w:t>ЕДНА  ЩАТНА  БРОЙКА</w:t>
      </w:r>
      <w:r w:rsidRPr="009F15B4">
        <w:rPr>
          <w:rFonts w:ascii="Arial" w:hAnsi="Arial" w:cs="Arial"/>
          <w:b/>
          <w:bCs/>
          <w:color w:val="7F7F7F" w:themeColor="text1" w:themeTint="80"/>
          <w:lang w:val="ru-RU"/>
        </w:rPr>
        <w:t>)</w:t>
      </w:r>
    </w:p>
    <w:p w:rsidR="00E8185F" w:rsidRPr="00E8185F" w:rsidRDefault="00E8185F" w:rsidP="00E8185F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E8185F">
        <w:rPr>
          <w:rFonts w:ascii="Arial" w:eastAsia="Times New Roman" w:hAnsi="Arial" w:cs="Arial"/>
          <w:color w:val="7F7F7F" w:themeColor="text1" w:themeTint="80"/>
          <w:lang w:eastAsia="bg-BG"/>
        </w:rPr>
        <w:t xml:space="preserve">в сектор „Контрол на аптеки”, </w:t>
      </w:r>
      <w:r w:rsidRPr="00E8185F">
        <w:rPr>
          <w:rFonts w:ascii="Arial" w:hAnsi="Arial" w:cs="Arial"/>
          <w:color w:val="7F7F7F" w:themeColor="text1" w:themeTint="80"/>
        </w:rPr>
        <w:t>отдел „Извънболнична медицинска, дентална помощ и аптеки”, дирекция „Договаряне и контрол на изпълнението на медицинската, дентална помощ и на аптеки” с месторабота в</w:t>
      </w:r>
      <w:r w:rsidR="00EC1562">
        <w:rPr>
          <w:rFonts w:ascii="Arial" w:hAnsi="Arial" w:cs="Arial"/>
          <w:color w:val="7F7F7F" w:themeColor="text1" w:themeTint="80"/>
        </w:rPr>
        <w:t xml:space="preserve"> РЗОК </w:t>
      </w:r>
      <w:r w:rsidRPr="00E8185F">
        <w:rPr>
          <w:rFonts w:ascii="Arial" w:hAnsi="Arial" w:cs="Arial"/>
          <w:color w:val="7F7F7F" w:themeColor="text1" w:themeTint="80"/>
        </w:rPr>
        <w:t>гр. Пловдив, при следните условия:</w:t>
      </w:r>
    </w:p>
    <w:p w:rsidR="00E8185F" w:rsidRPr="00E8185F" w:rsidRDefault="00E8185F" w:rsidP="00EC1562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E8185F">
        <w:rPr>
          <w:rFonts w:ascii="Arial" w:hAnsi="Arial" w:cs="Arial"/>
          <w:color w:val="7F7F7F" w:themeColor="text1" w:themeTint="80"/>
        </w:rPr>
        <w:t xml:space="preserve">1. Минимални изисквания, предвидени в нормативните актове за заемане на конкурсната длъжност: </w:t>
      </w:r>
    </w:p>
    <w:p w:rsidR="00E8185F" w:rsidRPr="009F15B4" w:rsidRDefault="00E8185F" w:rsidP="00EC1562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9F15B4">
        <w:rPr>
          <w:rFonts w:ascii="Arial" w:hAnsi="Arial" w:cs="Arial"/>
          <w:color w:val="7F7F7F" w:themeColor="text1" w:themeTint="80"/>
        </w:rPr>
        <w:t>образование: Висше;</w:t>
      </w:r>
    </w:p>
    <w:p w:rsidR="00E8185F" w:rsidRPr="009F15B4" w:rsidRDefault="00E8185F" w:rsidP="00EC1562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9F15B4">
        <w:rPr>
          <w:rFonts w:ascii="Arial" w:hAnsi="Arial" w:cs="Arial"/>
          <w:color w:val="7F7F7F" w:themeColor="text1" w:themeTint="80"/>
        </w:rPr>
        <w:t>образователно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="00B0667A" w:rsidRPr="009F15B4">
        <w:rPr>
          <w:rFonts w:ascii="Arial" w:hAnsi="Arial" w:cs="Arial"/>
          <w:color w:val="7F7F7F" w:themeColor="text1" w:themeTint="80"/>
        </w:rPr>
        <w:t>–</w:t>
      </w:r>
      <w:r w:rsidRPr="009F15B4">
        <w:rPr>
          <w:rFonts w:ascii="Arial" w:hAnsi="Arial" w:cs="Arial"/>
          <w:color w:val="7F7F7F" w:themeColor="text1" w:themeTint="80"/>
        </w:rPr>
        <w:t xml:space="preserve"> квалификационна степен</w:t>
      </w:r>
      <w:r w:rsidR="00B0667A">
        <w:rPr>
          <w:rFonts w:ascii="Arial" w:hAnsi="Arial" w:cs="Arial"/>
          <w:color w:val="7F7F7F" w:themeColor="text1" w:themeTint="80"/>
        </w:rPr>
        <w:t xml:space="preserve">: </w:t>
      </w:r>
      <w:r w:rsidRPr="009F15B4">
        <w:rPr>
          <w:rFonts w:ascii="Arial" w:hAnsi="Arial" w:cs="Arial"/>
          <w:color w:val="7F7F7F" w:themeColor="text1" w:themeTint="80"/>
        </w:rPr>
        <w:t>Бакалавър;</w:t>
      </w:r>
    </w:p>
    <w:p w:rsidR="009F15B4" w:rsidRDefault="00B0667A" w:rsidP="00EC1562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t xml:space="preserve">професионален опит: </w:t>
      </w:r>
      <w:r w:rsidR="00E8185F" w:rsidRPr="009F15B4">
        <w:rPr>
          <w:rFonts w:ascii="Arial" w:hAnsi="Arial" w:cs="Arial"/>
          <w:color w:val="7F7F7F" w:themeColor="text1" w:themeTint="80"/>
        </w:rPr>
        <w:t>3 /три/ години</w:t>
      </w:r>
      <w:r w:rsidR="009F15B4">
        <w:rPr>
          <w:rFonts w:ascii="Arial" w:hAnsi="Arial" w:cs="Arial"/>
          <w:color w:val="7F7F7F" w:themeColor="text1" w:themeTint="80"/>
        </w:rPr>
        <w:t>;</w:t>
      </w:r>
    </w:p>
    <w:p w:rsidR="009F15B4" w:rsidRDefault="009F15B4" w:rsidP="00EC1562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t>или</w:t>
      </w:r>
    </w:p>
    <w:p w:rsidR="00E8185F" w:rsidRPr="00B0667A" w:rsidRDefault="009F15B4" w:rsidP="00EC1562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t>минимален ранг за заемане на длъжността</w:t>
      </w:r>
      <w:r w:rsidR="00B0667A">
        <w:rPr>
          <w:rFonts w:ascii="Arial" w:hAnsi="Arial" w:cs="Arial"/>
          <w:color w:val="7F7F7F" w:themeColor="text1" w:themeTint="80"/>
        </w:rPr>
        <w:t>:</w:t>
      </w:r>
      <w:r w:rsidR="00E8185F" w:rsidRPr="00EC1562">
        <w:rPr>
          <w:rFonts w:ascii="Arial" w:hAnsi="Arial" w:cs="Arial"/>
          <w:color w:val="7F7F7F" w:themeColor="text1" w:themeTint="80"/>
        </w:rPr>
        <w:t xml:space="preserve"> </w:t>
      </w:r>
      <w:r w:rsidR="00B0667A" w:rsidRPr="00B0667A">
        <w:rPr>
          <w:rFonts w:ascii="Arial" w:hAnsi="Arial" w:cs="Arial"/>
          <w:color w:val="7F7F7F" w:themeColor="text1" w:themeTint="80"/>
        </w:rPr>
        <w:t>III-ти младши</w:t>
      </w:r>
      <w:r w:rsidR="00B0667A">
        <w:rPr>
          <w:rFonts w:ascii="Arial" w:hAnsi="Arial" w:cs="Arial"/>
          <w:color w:val="7F7F7F" w:themeColor="text1" w:themeTint="80"/>
        </w:rPr>
        <w:t>.</w:t>
      </w:r>
    </w:p>
    <w:p w:rsidR="00E8185F" w:rsidRPr="00EC1562" w:rsidRDefault="00E8185F" w:rsidP="0027137E">
      <w:pPr>
        <w:pStyle w:val="ListParagraph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7F7F7F" w:themeColor="text1" w:themeTint="80"/>
        </w:rPr>
      </w:pPr>
      <w:r w:rsidRPr="00EC1562">
        <w:rPr>
          <w:rFonts w:ascii="Arial" w:hAnsi="Arial" w:cs="Arial"/>
          <w:color w:val="7F7F7F" w:themeColor="text1" w:themeTint="80"/>
        </w:rPr>
        <w:t>Предпочитани специалности, по които е придобито</w:t>
      </w:r>
      <w:r w:rsidR="0027137E">
        <w:rPr>
          <w:rFonts w:ascii="Arial" w:hAnsi="Arial" w:cs="Arial"/>
          <w:color w:val="7F7F7F" w:themeColor="text1" w:themeTint="80"/>
        </w:rPr>
        <w:t xml:space="preserve"> о</w:t>
      </w:r>
      <w:r w:rsidRPr="00EC1562">
        <w:rPr>
          <w:rFonts w:ascii="Arial" w:hAnsi="Arial" w:cs="Arial"/>
          <w:color w:val="7F7F7F" w:themeColor="text1" w:themeTint="80"/>
        </w:rPr>
        <w:t>бразованието:</w:t>
      </w:r>
      <w:r w:rsidR="0027137E">
        <w:rPr>
          <w:rFonts w:ascii="Arial" w:hAnsi="Arial" w:cs="Arial"/>
          <w:color w:val="7F7F7F" w:themeColor="text1" w:themeTint="80"/>
        </w:rPr>
        <w:t xml:space="preserve"> </w:t>
      </w:r>
      <w:r w:rsidRPr="00EC1562">
        <w:rPr>
          <w:rFonts w:ascii="Arial" w:hAnsi="Arial" w:cs="Arial"/>
          <w:color w:val="7F7F7F" w:themeColor="text1" w:themeTint="80"/>
        </w:rPr>
        <w:t>Икономика, Медицина, Право, Здравен мениджмънт</w:t>
      </w:r>
      <w:r w:rsidRPr="00EC1562">
        <w:rPr>
          <w:rFonts w:eastAsia="PMingLiU"/>
          <w:color w:val="7F7F7F" w:themeColor="text1" w:themeTint="80"/>
        </w:rPr>
        <w:t xml:space="preserve"> </w:t>
      </w:r>
      <w:r w:rsidR="00EC1562" w:rsidRPr="00EC1562">
        <w:rPr>
          <w:rFonts w:eastAsia="PMingLiU"/>
          <w:color w:val="7F7F7F" w:themeColor="text1" w:themeTint="80"/>
        </w:rPr>
        <w:t>.</w:t>
      </w:r>
      <w:r w:rsidRPr="00EC1562">
        <w:rPr>
          <w:rFonts w:eastAsia="PMingLiU"/>
          <w:color w:val="7F7F7F" w:themeColor="text1" w:themeTint="80"/>
        </w:rPr>
        <w:t xml:space="preserve"> </w:t>
      </w:r>
    </w:p>
    <w:p w:rsidR="00E8185F" w:rsidRPr="00EC1562" w:rsidRDefault="00E8185F" w:rsidP="00EC1562">
      <w:pPr>
        <w:pStyle w:val="ListParagraph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EC1562">
        <w:rPr>
          <w:rFonts w:ascii="Arial" w:hAnsi="Arial" w:cs="Arial"/>
          <w:color w:val="7F7F7F" w:themeColor="text1" w:themeTint="80"/>
        </w:rPr>
        <w:t>Специфични изисквания за конкурсната длъжност:</w:t>
      </w:r>
      <w:r w:rsidR="00EC1562" w:rsidRPr="00EC1562">
        <w:rPr>
          <w:rFonts w:ascii="Arial" w:hAnsi="Arial" w:cs="Arial"/>
          <w:color w:val="7F7F7F" w:themeColor="text1" w:themeTint="80"/>
        </w:rPr>
        <w:t xml:space="preserve"> </w:t>
      </w:r>
      <w:r w:rsidRPr="00EC1562">
        <w:rPr>
          <w:rFonts w:ascii="Arial" w:hAnsi="Arial" w:cs="Arial"/>
          <w:color w:val="7F7F7F" w:themeColor="text1" w:themeTint="80"/>
        </w:rPr>
        <w:t>няма</w:t>
      </w:r>
    </w:p>
    <w:p w:rsidR="00E8185F" w:rsidRPr="00EC1562" w:rsidRDefault="00E8185F" w:rsidP="00EC1562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EC1562">
        <w:rPr>
          <w:rFonts w:ascii="Arial" w:hAnsi="Arial" w:cs="Arial"/>
          <w:color w:val="7F7F7F" w:themeColor="text1" w:themeTint="80"/>
        </w:rPr>
        <w:t>Допълнителни изисквания за</w:t>
      </w:r>
      <w:r w:rsidR="0027137E">
        <w:rPr>
          <w:rFonts w:ascii="Arial" w:hAnsi="Arial" w:cs="Arial"/>
          <w:color w:val="7F7F7F" w:themeColor="text1" w:themeTint="80"/>
        </w:rPr>
        <w:t xml:space="preserve"> </w:t>
      </w:r>
      <w:r w:rsidRPr="00EC1562">
        <w:rPr>
          <w:rFonts w:ascii="Arial" w:hAnsi="Arial" w:cs="Arial"/>
          <w:color w:val="7F7F7F" w:themeColor="text1" w:themeTint="80"/>
        </w:rPr>
        <w:t>заемане на длъжността,</w:t>
      </w:r>
      <w:r w:rsidR="0027137E">
        <w:rPr>
          <w:rFonts w:ascii="Arial" w:hAnsi="Arial" w:cs="Arial"/>
          <w:color w:val="7F7F7F" w:themeColor="text1" w:themeTint="80"/>
        </w:rPr>
        <w:t xml:space="preserve"> </w:t>
      </w:r>
      <w:r w:rsidRPr="00EC1562">
        <w:rPr>
          <w:rFonts w:ascii="Arial" w:hAnsi="Arial" w:cs="Arial"/>
          <w:color w:val="7F7F7F" w:themeColor="text1" w:themeTint="80"/>
        </w:rPr>
        <w:t xml:space="preserve">съгласно утвърдена длъжностна характеристика: компютърна грамотност – </w:t>
      </w:r>
      <w:r w:rsidRPr="00EC1562">
        <w:rPr>
          <w:rFonts w:ascii="Arial" w:hAnsi="Arial" w:cs="Arial"/>
          <w:color w:val="7F7F7F" w:themeColor="text1" w:themeTint="80"/>
          <w:lang w:val="en-US"/>
        </w:rPr>
        <w:t>World</w:t>
      </w:r>
      <w:r w:rsidRPr="00EC1562">
        <w:rPr>
          <w:rFonts w:ascii="Arial" w:hAnsi="Arial" w:cs="Arial"/>
          <w:color w:val="7F7F7F" w:themeColor="text1" w:themeTint="80"/>
        </w:rPr>
        <w:t xml:space="preserve">, </w:t>
      </w:r>
      <w:r w:rsidRPr="00EC1562">
        <w:rPr>
          <w:rFonts w:ascii="Arial" w:hAnsi="Arial" w:cs="Arial"/>
          <w:color w:val="7F7F7F" w:themeColor="text1" w:themeTint="80"/>
          <w:lang w:val="en-US"/>
        </w:rPr>
        <w:t>Excel</w:t>
      </w:r>
      <w:r w:rsidRPr="00EC1562">
        <w:rPr>
          <w:rFonts w:ascii="Arial" w:hAnsi="Arial" w:cs="Arial"/>
          <w:color w:val="7F7F7F" w:themeColor="text1" w:themeTint="80"/>
        </w:rPr>
        <w:t xml:space="preserve">, </w:t>
      </w:r>
      <w:r w:rsidRPr="00EC1562">
        <w:rPr>
          <w:rFonts w:ascii="Arial" w:hAnsi="Arial" w:cs="Arial"/>
          <w:color w:val="7F7F7F" w:themeColor="text1" w:themeTint="80"/>
          <w:lang w:val="en-US"/>
        </w:rPr>
        <w:t>Internet</w:t>
      </w:r>
    </w:p>
    <w:p w:rsidR="00E8185F" w:rsidRPr="00EC1562" w:rsidRDefault="00E8185F" w:rsidP="00EC1562">
      <w:pPr>
        <w:pStyle w:val="ListParagraph"/>
        <w:numPr>
          <w:ilvl w:val="0"/>
          <w:numId w:val="6"/>
        </w:numPr>
        <w:tabs>
          <w:tab w:val="left" w:pos="284"/>
          <w:tab w:val="left" w:pos="1134"/>
          <w:tab w:val="num" w:pos="2205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EC1562">
        <w:rPr>
          <w:rFonts w:ascii="Arial" w:eastAsia="Times New Roman" w:hAnsi="Arial" w:cs="Arial"/>
          <w:color w:val="7F7F7F" w:themeColor="text1" w:themeTint="80"/>
          <w:lang w:eastAsia="bg-BG"/>
        </w:rPr>
        <w:t xml:space="preserve">Начинът за провеждане на конкурса </w:t>
      </w:r>
      <w:r w:rsidRPr="00EC1562">
        <w:rPr>
          <w:rFonts w:ascii="Arial" w:eastAsia="Times New Roman" w:hAnsi="Arial" w:cs="Arial"/>
          <w:b/>
          <w:color w:val="7F7F7F" w:themeColor="text1" w:themeTint="80"/>
          <w:lang w:eastAsia="bg-BG"/>
        </w:rPr>
        <w:t>е решаване на тест и интервю</w:t>
      </w:r>
      <w:r w:rsidR="00EC1562" w:rsidRPr="00EC1562">
        <w:rPr>
          <w:rFonts w:ascii="Arial" w:eastAsia="Times New Roman" w:hAnsi="Arial" w:cs="Arial"/>
          <w:b/>
          <w:color w:val="7F7F7F" w:themeColor="text1" w:themeTint="80"/>
          <w:lang w:eastAsia="bg-BG"/>
        </w:rPr>
        <w:t>.</w:t>
      </w:r>
    </w:p>
    <w:p w:rsidR="00E8185F" w:rsidRPr="00EC1562" w:rsidRDefault="00E8185F" w:rsidP="00EC1562">
      <w:pPr>
        <w:pStyle w:val="ListParagraph"/>
        <w:numPr>
          <w:ilvl w:val="0"/>
          <w:numId w:val="7"/>
        </w:numPr>
        <w:tabs>
          <w:tab w:val="left" w:pos="240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EC1562">
        <w:rPr>
          <w:rFonts w:ascii="Arial" w:hAnsi="Arial" w:cs="Arial"/>
          <w:color w:val="7F7F7F" w:themeColor="text1" w:themeTint="80"/>
        </w:rPr>
        <w:t>Необходими документи, които кандидатите следва да представят за участие в  конкурса:</w:t>
      </w:r>
    </w:p>
    <w:p w:rsidR="00E8185F" w:rsidRPr="00EC1562" w:rsidRDefault="00E8185F" w:rsidP="00EC1562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EC1562">
        <w:rPr>
          <w:rFonts w:ascii="Arial" w:hAnsi="Arial" w:cs="Arial"/>
          <w:bCs/>
          <w:color w:val="7F7F7F" w:themeColor="text1" w:themeTint="80"/>
        </w:rPr>
        <w:t>заявление за участие в конкурс /Приложение № 2 от Наредбата за провеждане на конкурсите за държавни служители (НПКДС)/;</w:t>
      </w:r>
    </w:p>
    <w:p w:rsidR="00E8185F" w:rsidRPr="00EC1562" w:rsidRDefault="00E8185F" w:rsidP="00EC1562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EC1562">
        <w:rPr>
          <w:rFonts w:ascii="Arial" w:hAnsi="Arial" w:cs="Arial"/>
          <w:bCs/>
          <w:color w:val="7F7F7F" w:themeColor="text1" w:themeTint="80"/>
        </w:rPr>
        <w:t>декларация по чл.17, ал.2, т.1 от НПКДС;</w:t>
      </w:r>
    </w:p>
    <w:p w:rsidR="00E8185F" w:rsidRPr="00EC1562" w:rsidRDefault="00E8185F" w:rsidP="00EC1562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EC1562">
        <w:rPr>
          <w:rFonts w:ascii="Arial" w:hAnsi="Arial" w:cs="Arial"/>
          <w:bCs/>
          <w:color w:val="7F7F7F" w:themeColor="text1" w:themeTint="80"/>
        </w:rPr>
        <w:t>копие от документи за придобита образователно – квалификационна степен и допълнителни квалификации;</w:t>
      </w:r>
    </w:p>
    <w:p w:rsidR="00E8185F" w:rsidRPr="00EC1562" w:rsidRDefault="00E8185F" w:rsidP="00EC1562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EC1562">
        <w:rPr>
          <w:rFonts w:ascii="Arial" w:hAnsi="Arial" w:cs="Arial"/>
          <w:bCs/>
          <w:color w:val="7F7F7F" w:themeColor="text1" w:themeTint="80"/>
        </w:rPr>
        <w:t>копие на документи</w:t>
      </w:r>
      <w:r w:rsidR="006321E6">
        <w:rPr>
          <w:rFonts w:ascii="Arial" w:hAnsi="Arial" w:cs="Arial"/>
          <w:bCs/>
          <w:color w:val="7F7F7F" w:themeColor="text1" w:themeTint="80"/>
        </w:rPr>
        <w:t xml:space="preserve"> </w:t>
      </w:r>
      <w:r w:rsidRPr="00EC1562">
        <w:rPr>
          <w:rFonts w:ascii="Arial" w:hAnsi="Arial" w:cs="Arial"/>
          <w:bCs/>
          <w:color w:val="7F7F7F" w:themeColor="text1" w:themeTint="80"/>
        </w:rPr>
        <w:t>удостоверяващи продължителността и областта на професионалния опит</w:t>
      </w:r>
      <w:r w:rsidR="006321E6">
        <w:rPr>
          <w:rFonts w:ascii="Arial" w:hAnsi="Arial" w:cs="Arial"/>
          <w:bCs/>
          <w:color w:val="7F7F7F" w:themeColor="text1" w:themeTint="80"/>
        </w:rPr>
        <w:t>;</w:t>
      </w:r>
      <w:r w:rsidRPr="00EC1562">
        <w:rPr>
          <w:rFonts w:ascii="Arial" w:hAnsi="Arial" w:cs="Arial"/>
          <w:bCs/>
          <w:color w:val="7F7F7F" w:themeColor="text1" w:themeTint="80"/>
        </w:rPr>
        <w:t xml:space="preserve"> </w:t>
      </w:r>
    </w:p>
    <w:p w:rsidR="00E8185F" w:rsidRPr="00EC1562" w:rsidRDefault="00E8185F" w:rsidP="00EC1562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EC1562">
        <w:rPr>
          <w:rFonts w:ascii="Arial" w:hAnsi="Arial" w:cs="Arial"/>
          <w:bCs/>
          <w:color w:val="7F7F7F" w:themeColor="text1" w:themeTint="80"/>
        </w:rPr>
        <w:lastRenderedPageBreak/>
        <w:t>в случай,че кандидатът притежава съответния ранг за изпълнение на длъжността,</w:t>
      </w:r>
      <w:r w:rsidR="006321E6">
        <w:rPr>
          <w:rFonts w:ascii="Arial" w:hAnsi="Arial" w:cs="Arial"/>
          <w:bCs/>
          <w:color w:val="7F7F7F" w:themeColor="text1" w:themeTint="80"/>
        </w:rPr>
        <w:t xml:space="preserve"> </w:t>
      </w:r>
      <w:r w:rsidRPr="00EC1562">
        <w:rPr>
          <w:rFonts w:ascii="Arial" w:hAnsi="Arial" w:cs="Arial"/>
          <w:bCs/>
          <w:color w:val="7F7F7F" w:themeColor="text1" w:themeTint="80"/>
        </w:rPr>
        <w:t>представя заверено копие от служебната книжка</w:t>
      </w:r>
      <w:r w:rsidR="006321E6">
        <w:rPr>
          <w:rFonts w:ascii="Arial" w:hAnsi="Arial" w:cs="Arial"/>
          <w:bCs/>
          <w:color w:val="7F7F7F" w:themeColor="text1" w:themeTint="80"/>
        </w:rPr>
        <w:t>;</w:t>
      </w:r>
    </w:p>
    <w:p w:rsidR="00E8185F" w:rsidRPr="00EC1562" w:rsidRDefault="00E8185F" w:rsidP="00EC1562">
      <w:pPr>
        <w:pStyle w:val="ListParagraph"/>
        <w:numPr>
          <w:ilvl w:val="0"/>
          <w:numId w:val="2"/>
        </w:numPr>
        <w:tabs>
          <w:tab w:val="left" w:pos="240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EC1562">
        <w:rPr>
          <w:rFonts w:ascii="Arial" w:hAnsi="Arial" w:cs="Arial"/>
          <w:bCs/>
          <w:color w:val="7F7F7F" w:themeColor="text1" w:themeTint="80"/>
        </w:rPr>
        <w:t>копия на други документи по преценка на кандидата</w:t>
      </w:r>
      <w:r w:rsidR="006321E6">
        <w:rPr>
          <w:rFonts w:ascii="Arial" w:hAnsi="Arial" w:cs="Arial"/>
          <w:bCs/>
          <w:color w:val="7F7F7F" w:themeColor="text1" w:themeTint="80"/>
        </w:rPr>
        <w:t>.</w:t>
      </w:r>
    </w:p>
    <w:p w:rsidR="00E8185F" w:rsidRPr="00EC1562" w:rsidRDefault="00E8185F" w:rsidP="00EC1562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EC1562">
        <w:rPr>
          <w:rFonts w:ascii="Arial" w:hAnsi="Arial" w:cs="Arial"/>
          <w:color w:val="7F7F7F" w:themeColor="text1" w:themeTint="80"/>
        </w:rPr>
        <w:t xml:space="preserve">Документите следва да бъдат представени лично или чрез упълномощено лице с нотариално заверено пълномощно в 10 дневен срок от публикуване на обявлението в сградата на РЗОК-Пловдив, всеки работен ден от 8.30 до 12.30 часа и от 13.00 до 17.00 часа. </w:t>
      </w:r>
    </w:p>
    <w:p w:rsidR="00E8185F" w:rsidRPr="00E8185F" w:rsidRDefault="00E8185F" w:rsidP="00EC1562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E8185F">
        <w:rPr>
          <w:rFonts w:ascii="Arial" w:hAnsi="Arial" w:cs="Arial"/>
          <w:color w:val="7F7F7F" w:themeColor="text1" w:themeTint="80"/>
        </w:rPr>
        <w:t xml:space="preserve">Краен срок за подаване на документите до 17.00 часа на </w:t>
      </w:r>
      <w:r w:rsidR="0066038F">
        <w:rPr>
          <w:rFonts w:ascii="Arial" w:hAnsi="Arial" w:cs="Arial"/>
          <w:color w:val="7F7F7F" w:themeColor="text1" w:themeTint="80"/>
        </w:rPr>
        <w:t>03</w:t>
      </w:r>
      <w:r>
        <w:rPr>
          <w:rFonts w:ascii="Arial" w:hAnsi="Arial" w:cs="Arial"/>
          <w:color w:val="7F7F7F" w:themeColor="text1" w:themeTint="80"/>
        </w:rPr>
        <w:t>.05.</w:t>
      </w:r>
      <w:r w:rsidR="006D4DE2">
        <w:rPr>
          <w:rFonts w:ascii="Arial" w:hAnsi="Arial" w:cs="Arial"/>
          <w:color w:val="7F7F7F" w:themeColor="text1" w:themeTint="80"/>
        </w:rPr>
        <w:t>2016</w:t>
      </w:r>
      <w:bookmarkStart w:id="0" w:name="_GoBack"/>
      <w:bookmarkEnd w:id="0"/>
      <w:r w:rsidRPr="00E8185F">
        <w:rPr>
          <w:rFonts w:ascii="Arial" w:hAnsi="Arial" w:cs="Arial"/>
          <w:color w:val="7F7F7F" w:themeColor="text1" w:themeTint="80"/>
        </w:rPr>
        <w:t>година включително.</w:t>
      </w:r>
    </w:p>
    <w:p w:rsidR="00E8185F" w:rsidRPr="00EC1562" w:rsidRDefault="00E8185F" w:rsidP="00EC1562">
      <w:pPr>
        <w:pStyle w:val="ListParagraph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bCs/>
          <w:color w:val="7F7F7F" w:themeColor="text1" w:themeTint="80"/>
        </w:rPr>
      </w:pPr>
      <w:r w:rsidRPr="00EC1562">
        <w:rPr>
          <w:rFonts w:ascii="Arial" w:hAnsi="Arial" w:cs="Arial"/>
          <w:color w:val="7F7F7F" w:themeColor="text1" w:themeTint="80"/>
        </w:rPr>
        <w:t>Списъците и други съобщения във връзка с конкурса ще се обявяват на интернет  страницата на НЗОК и на информационното табло в сградата на РЗОК</w:t>
      </w:r>
      <w:r w:rsidR="006321E6">
        <w:rPr>
          <w:rFonts w:ascii="Arial" w:hAnsi="Arial" w:cs="Arial"/>
          <w:color w:val="7F7F7F" w:themeColor="text1" w:themeTint="80"/>
        </w:rPr>
        <w:t xml:space="preserve"> гр. </w:t>
      </w:r>
      <w:r w:rsidRPr="00EC1562">
        <w:rPr>
          <w:rFonts w:ascii="Arial" w:hAnsi="Arial" w:cs="Arial"/>
          <w:color w:val="7F7F7F" w:themeColor="text1" w:themeTint="80"/>
        </w:rPr>
        <w:t xml:space="preserve">Пловдив, ул. „Христо </w:t>
      </w:r>
      <w:proofErr w:type="spellStart"/>
      <w:r w:rsidRPr="00EC1562">
        <w:rPr>
          <w:rFonts w:ascii="Arial" w:hAnsi="Arial" w:cs="Arial"/>
          <w:color w:val="7F7F7F" w:themeColor="text1" w:themeTint="80"/>
        </w:rPr>
        <w:t>Чернопеев</w:t>
      </w:r>
      <w:proofErr w:type="spellEnd"/>
      <w:r w:rsidRPr="00EC1562">
        <w:rPr>
          <w:rFonts w:ascii="Arial" w:hAnsi="Arial" w:cs="Arial"/>
          <w:color w:val="7F7F7F" w:themeColor="text1" w:themeTint="80"/>
        </w:rPr>
        <w:t>” 20, лице за контакт: Илиана Иванова – ст</w:t>
      </w:r>
      <w:r w:rsidR="006321E6">
        <w:rPr>
          <w:rFonts w:ascii="Arial" w:hAnsi="Arial" w:cs="Arial"/>
          <w:color w:val="7F7F7F" w:themeColor="text1" w:themeTint="80"/>
        </w:rPr>
        <w:t>арши</w:t>
      </w:r>
      <w:r w:rsidRPr="00EC1562">
        <w:rPr>
          <w:rFonts w:ascii="Arial" w:hAnsi="Arial" w:cs="Arial"/>
          <w:color w:val="7F7F7F" w:themeColor="text1" w:themeTint="80"/>
        </w:rPr>
        <w:t xml:space="preserve"> експерт, тел. 032/603004 и Теменужка Маневска – гл</w:t>
      </w:r>
      <w:r w:rsidR="006321E6">
        <w:rPr>
          <w:rFonts w:ascii="Arial" w:hAnsi="Arial" w:cs="Arial"/>
          <w:color w:val="7F7F7F" w:themeColor="text1" w:themeTint="80"/>
        </w:rPr>
        <w:t xml:space="preserve">авен </w:t>
      </w:r>
      <w:r w:rsidRPr="00EC1562">
        <w:rPr>
          <w:rFonts w:ascii="Arial" w:hAnsi="Arial" w:cs="Arial"/>
          <w:color w:val="7F7F7F" w:themeColor="text1" w:themeTint="80"/>
        </w:rPr>
        <w:t>експерт, тел. 032/603055.</w:t>
      </w:r>
    </w:p>
    <w:p w:rsidR="00E8185F" w:rsidRPr="00EC1562" w:rsidRDefault="00E8185F" w:rsidP="00EC1562">
      <w:pPr>
        <w:pStyle w:val="ListParagraph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EC1562">
        <w:rPr>
          <w:rFonts w:ascii="Arial" w:hAnsi="Arial" w:cs="Arial"/>
          <w:color w:val="7F7F7F" w:themeColor="text1" w:themeTint="80"/>
        </w:rPr>
        <w:t xml:space="preserve">Описание на длъжността: </w:t>
      </w:r>
    </w:p>
    <w:p w:rsidR="00E8185F" w:rsidRPr="00E8185F" w:rsidRDefault="00E8185F" w:rsidP="00EC1562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E8185F">
        <w:rPr>
          <w:rFonts w:ascii="Arial" w:hAnsi="Arial" w:cs="Arial"/>
          <w:color w:val="7F7F7F" w:themeColor="text1" w:themeTint="80"/>
        </w:rPr>
        <w:t>Организира  и ръководи дейността по сключването на договори с аптеките, приемане и обработване отчетните документи за изплащане на извършената дейност,  предварителен и последващ контрол на договорните партньори по отношение на изпълнение на индивидуалните им договори. Организира и ръководи работата в сектора.Контролира извършването на поставените   задачи.Организира и ръководи дейността по сключване на индивидуалните договори с аптеките.Контролира изготвянето на периодични отчети  за дейността на сектора.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 xml:space="preserve">Спазва и изпълнява разпоредбите на нормативната уредба, </w:t>
      </w:r>
      <w:proofErr w:type="spellStart"/>
      <w:r w:rsidRPr="00E8185F">
        <w:rPr>
          <w:rFonts w:ascii="Arial" w:hAnsi="Arial" w:cs="Arial"/>
          <w:color w:val="7F7F7F" w:themeColor="text1" w:themeTint="80"/>
        </w:rPr>
        <w:t>касаеща</w:t>
      </w:r>
      <w:proofErr w:type="spellEnd"/>
      <w:r w:rsidRPr="00E8185F">
        <w:rPr>
          <w:rFonts w:ascii="Arial" w:hAnsi="Arial" w:cs="Arial"/>
          <w:color w:val="7F7F7F" w:themeColor="text1" w:themeTint="80"/>
        </w:rPr>
        <w:t xml:space="preserve"> контрола на аптеки и указания на НЗОК. Контролира работата на Комисията за извършване на експертизи по ЗЗО в РЗОК Пловдив.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Предоставя на Началник отдел „ИМДПА”ежеседмична информация за извършен одит.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Отговаря на запитвания на задължително здравно</w:t>
      </w:r>
      <w:r w:rsidR="004C33EB">
        <w:rPr>
          <w:rFonts w:ascii="Arial" w:hAnsi="Arial" w:cs="Arial"/>
          <w:color w:val="7F7F7F" w:themeColor="text1" w:themeTint="80"/>
        </w:rPr>
        <w:t>о</w:t>
      </w:r>
      <w:r w:rsidRPr="00E8185F">
        <w:rPr>
          <w:rFonts w:ascii="Arial" w:hAnsi="Arial" w:cs="Arial"/>
          <w:color w:val="7F7F7F" w:themeColor="text1" w:themeTint="80"/>
        </w:rPr>
        <w:t>сигурени лица на територията на РЗОК</w:t>
      </w:r>
      <w:r w:rsidR="004C33EB">
        <w:rPr>
          <w:rFonts w:ascii="Arial" w:hAnsi="Arial" w:cs="Arial"/>
          <w:color w:val="7F7F7F" w:themeColor="text1" w:themeTint="80"/>
        </w:rPr>
        <w:t xml:space="preserve"> гр. </w:t>
      </w:r>
      <w:r w:rsidRPr="00E8185F">
        <w:rPr>
          <w:rFonts w:ascii="Arial" w:hAnsi="Arial" w:cs="Arial"/>
          <w:color w:val="7F7F7F" w:themeColor="text1" w:themeTint="80"/>
        </w:rPr>
        <w:t>Пловдив относно дейността по отпускане на лекарства частично или напълно заплащани от НЗОК. Анализира подадени жалби от ЗЗОЛ и ги предоставя на вниманието на Началник отдел “Извънболнична медицинска, дентална помощ и аптеки”.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Отговаря на запитвания на договорни партньори /аптеки/ относно изпълнението на индивидуалните договори.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Организира разработването на годишен  и ежемесечен план за проверки на аптеките, сключили договор с РЗОК.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Изготвя справки и анализи във връзка с отпускането на лекарствата, частично или напълно заплащани от РЗОК.</w:t>
      </w:r>
      <w:r w:rsidR="00B167FA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Извършва организация и контрол по следните направления:</w:t>
      </w:r>
      <w:r w:rsidR="00B167FA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планови проверки по изпълнението на сключените договори с аптеките;контрол във връзка с изпълнението на индивидуалните договори с аптеки;</w:t>
      </w:r>
      <w:r w:rsidR="00646645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проверки по жалби на осигурени лица;</w:t>
      </w:r>
      <w:r w:rsidR="00646645">
        <w:rPr>
          <w:rFonts w:ascii="Arial" w:hAnsi="Arial" w:cs="Arial"/>
          <w:color w:val="7F7F7F" w:themeColor="text1" w:themeTint="80"/>
        </w:rPr>
        <w:t xml:space="preserve"> </w:t>
      </w:r>
      <w:r w:rsidR="00646645" w:rsidRPr="00E8185F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проверки по изпълнението на дадени задължителни предписания.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 xml:space="preserve">Изготвя справки свързани с </w:t>
      </w:r>
      <w:proofErr w:type="spellStart"/>
      <w:r w:rsidRPr="00E8185F">
        <w:rPr>
          <w:rFonts w:ascii="Arial" w:hAnsi="Arial" w:cs="Arial"/>
          <w:color w:val="7F7F7F" w:themeColor="text1" w:themeTint="80"/>
        </w:rPr>
        <w:t>последващия</w:t>
      </w:r>
      <w:proofErr w:type="spellEnd"/>
      <w:r w:rsidRPr="00E8185F">
        <w:rPr>
          <w:rFonts w:ascii="Arial" w:hAnsi="Arial" w:cs="Arial"/>
          <w:color w:val="7F7F7F" w:themeColor="text1" w:themeTint="80"/>
        </w:rPr>
        <w:t xml:space="preserve"> контрол на аптеки при поискване от Сметна </w:t>
      </w:r>
      <w:r w:rsidRPr="00E8185F">
        <w:rPr>
          <w:rFonts w:ascii="Arial" w:hAnsi="Arial" w:cs="Arial"/>
          <w:color w:val="7F7F7F" w:themeColor="text1" w:themeTint="80"/>
        </w:rPr>
        <w:lastRenderedPageBreak/>
        <w:t>палата, ВВК и др. ведомства.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Изготвя справки и отчети във връзка с контролната дейност към отдел “Счетоводство и ЧР” и НЗОК.Възлага организацията по архивирането на документацията и контролира изпълнението й.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Анализира подадените сигнали от договорни партньори, други отдели на РЗОК,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организации и ведомства, имащи отношение към проблемите на контрола в здравното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осигуряване и ги предоставя на вниманието на Началник отдел “ИМДПА”.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Обобщава и предава на Началник отдел ИМДПА справки и анализи във връзка с отпускането на лекарства, частично или напълно платени от НЗОК.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Спазва и изпълнява разпоредбите на Системата за финансово управление и контрол в РЗОК Пловдив: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подписва по компетентност на лицето, поело задължението или поело искането за извършване на разхода и отговаря за цялостната организация на задълженията по СФУК. При отсъствие на служителя задълженията по СФУК се поемат от определения му заместник , а при отсъствие на началника на отдела поема задълженията му по СФУК.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Изпълнява всички задачи поставени от Началник отдел “ИМДПА”.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Поддържа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добро професионално ниво, съгласно измененията на нормативната уредба.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Спазва Кодекса за поведение на служителите в държавната администрация, Етичен кодекс на  служителите в НЗОК и РЗОК,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Вътрешните правила за сигнализиране,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проверка и докладване на</w:t>
      </w:r>
      <w:r w:rsidR="00646645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административни пропуски, слабости и нарушения,</w:t>
      </w:r>
      <w:r w:rsidR="00646645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които представляват наличие на индикатори за измама и нередности. Не разгласява и разпространява пред трети лица служебна информация,станала известна при или по повод на служебни задължения,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освен ако това е предвидено в закон.</w:t>
      </w:r>
      <w:r w:rsidR="00646645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Спазва и изпълнява служебните си задължения,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съобразно изискванията на ЗЗЛД  по обработване,</w:t>
      </w:r>
      <w:r w:rsidR="00646645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достъп и защита на личните данни,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ЗДОИ и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съответните вътрешните правила за тяхното приложение в НЗОК/РЗОК.Служителят е лице с достъп по регистър ЗЗОЛ,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ИМП,</w:t>
      </w:r>
      <w:r w:rsidR="004C33EB">
        <w:rPr>
          <w:rFonts w:ascii="Arial" w:hAnsi="Arial" w:cs="Arial"/>
          <w:color w:val="7F7F7F" w:themeColor="text1" w:themeTint="80"/>
        </w:rPr>
        <w:t xml:space="preserve"> </w:t>
      </w:r>
      <w:r w:rsidRPr="00E8185F">
        <w:rPr>
          <w:rFonts w:ascii="Arial" w:hAnsi="Arial" w:cs="Arial"/>
          <w:color w:val="7F7F7F" w:themeColor="text1" w:themeTint="80"/>
        </w:rPr>
        <w:t>Деловодство по смисъла на чл.24,ал.6 от ЗЗЛД</w:t>
      </w:r>
    </w:p>
    <w:p w:rsidR="00E8185F" w:rsidRPr="00E8185F" w:rsidRDefault="00E8185F" w:rsidP="00E8185F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E8185F">
        <w:rPr>
          <w:rFonts w:ascii="Arial" w:hAnsi="Arial" w:cs="Arial"/>
          <w:color w:val="7F7F7F" w:themeColor="text1" w:themeTint="80"/>
          <w:lang w:val="ru-RU"/>
        </w:rPr>
        <w:t>10</w:t>
      </w:r>
      <w:r w:rsidRPr="00E8185F">
        <w:rPr>
          <w:rFonts w:ascii="Arial" w:hAnsi="Arial" w:cs="Arial"/>
          <w:color w:val="7F7F7F" w:themeColor="text1" w:themeTint="80"/>
        </w:rPr>
        <w:t>. Размер на основната заплата определена за длъжността от 420 до 2100 лв.</w:t>
      </w:r>
    </w:p>
    <w:p w:rsidR="00E8185F" w:rsidRPr="00E8185F" w:rsidRDefault="00E8185F" w:rsidP="00E8185F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E8185F">
        <w:rPr>
          <w:rFonts w:ascii="Arial" w:hAnsi="Arial" w:cs="Arial"/>
          <w:color w:val="7F7F7F" w:themeColor="text1" w:themeTint="80"/>
        </w:rPr>
        <w:t xml:space="preserve">Образци на заявление за участие в конкурс и декларация по чл.17, ал.2, т.1 от НПКДС могат да се изтеглят от </w:t>
      </w:r>
      <w:r w:rsidRPr="00E8185F">
        <w:rPr>
          <w:rFonts w:ascii="Arial" w:hAnsi="Arial" w:cs="Arial"/>
          <w:color w:val="7F7F7F" w:themeColor="text1" w:themeTint="80"/>
          <w:u w:val="single"/>
        </w:rPr>
        <w:t>http://www.</w:t>
      </w:r>
      <w:r w:rsidRPr="00E8185F">
        <w:rPr>
          <w:rFonts w:ascii="Arial" w:hAnsi="Arial" w:cs="Arial"/>
          <w:color w:val="7F7F7F" w:themeColor="text1" w:themeTint="80"/>
          <w:u w:val="single"/>
          <w:lang w:eastAsia="zh-CN"/>
        </w:rPr>
        <w:t>nh</w:t>
      </w:r>
      <w:r w:rsidRPr="00E8185F">
        <w:rPr>
          <w:rFonts w:ascii="Arial" w:hAnsi="Arial" w:cs="Arial"/>
          <w:color w:val="7F7F7F" w:themeColor="text1" w:themeTint="80"/>
          <w:u w:val="single"/>
        </w:rPr>
        <w:t>i</w:t>
      </w:r>
      <w:r w:rsidRPr="00E8185F">
        <w:rPr>
          <w:rFonts w:ascii="Arial" w:hAnsi="Arial" w:cs="Arial"/>
          <w:color w:val="7F7F7F" w:themeColor="text1" w:themeTint="80"/>
          <w:u w:val="single"/>
          <w:lang w:eastAsia="zh-CN"/>
        </w:rPr>
        <w:t>f</w:t>
      </w:r>
      <w:r w:rsidRPr="00E8185F">
        <w:rPr>
          <w:rFonts w:ascii="Arial" w:hAnsi="Arial" w:cs="Arial"/>
          <w:color w:val="7F7F7F" w:themeColor="text1" w:themeTint="80"/>
          <w:u w:val="single"/>
        </w:rPr>
        <w:t>.bg/.</w:t>
      </w:r>
    </w:p>
    <w:p w:rsidR="00BA5FA8" w:rsidRDefault="00BA5FA8" w:rsidP="00C54268">
      <w:pPr>
        <w:tabs>
          <w:tab w:val="left" w:pos="0"/>
        </w:tabs>
        <w:spacing w:line="360" w:lineRule="auto"/>
        <w:jc w:val="both"/>
        <w:rPr>
          <w:rFonts w:ascii="Arial" w:eastAsia="Times New Roman" w:hAnsi="Arial" w:cs="Arial"/>
          <w:b/>
          <w:color w:val="7F7F7F" w:themeColor="text1" w:themeTint="80"/>
          <w:lang w:eastAsia="bg-BG"/>
        </w:rPr>
      </w:pPr>
    </w:p>
    <w:sectPr w:rsidR="00BA5FA8" w:rsidSect="006321E6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10E0"/>
    <w:multiLevelType w:val="hybridMultilevel"/>
    <w:tmpl w:val="0E66A5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B56A1"/>
    <w:multiLevelType w:val="hybridMultilevel"/>
    <w:tmpl w:val="8492418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30502"/>
    <w:multiLevelType w:val="hybridMultilevel"/>
    <w:tmpl w:val="A1EA0492"/>
    <w:lvl w:ilvl="0" w:tplc="0590DA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70442"/>
    <w:multiLevelType w:val="hybridMultilevel"/>
    <w:tmpl w:val="3502E78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43768"/>
    <w:multiLevelType w:val="hybridMultilevel"/>
    <w:tmpl w:val="E0C6AC58"/>
    <w:lvl w:ilvl="0" w:tplc="BB74D5B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64A03"/>
    <w:multiLevelType w:val="hybridMultilevel"/>
    <w:tmpl w:val="519C4228"/>
    <w:lvl w:ilvl="0" w:tplc="7D9A140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837CB"/>
    <w:multiLevelType w:val="hybridMultilevel"/>
    <w:tmpl w:val="C930AE76"/>
    <w:lvl w:ilvl="0" w:tplc="6DAE15E8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E4E6A37"/>
    <w:multiLevelType w:val="hybridMultilevel"/>
    <w:tmpl w:val="D7267D98"/>
    <w:lvl w:ilvl="0" w:tplc="0B4236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57637"/>
    <w:multiLevelType w:val="hybridMultilevel"/>
    <w:tmpl w:val="EF121DD6"/>
    <w:lvl w:ilvl="0" w:tplc="B192BA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969BF"/>
    <w:multiLevelType w:val="hybridMultilevel"/>
    <w:tmpl w:val="12B4C198"/>
    <w:lvl w:ilvl="0" w:tplc="9BF2FE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5F"/>
    <w:rsid w:val="0027137E"/>
    <w:rsid w:val="003A38CA"/>
    <w:rsid w:val="003F6371"/>
    <w:rsid w:val="004C33EB"/>
    <w:rsid w:val="005E6FFA"/>
    <w:rsid w:val="006321E6"/>
    <w:rsid w:val="00646645"/>
    <w:rsid w:val="0066038F"/>
    <w:rsid w:val="006D4DE2"/>
    <w:rsid w:val="009F15B4"/>
    <w:rsid w:val="009F5505"/>
    <w:rsid w:val="00B0667A"/>
    <w:rsid w:val="00B167FA"/>
    <w:rsid w:val="00B23C81"/>
    <w:rsid w:val="00BA5FA8"/>
    <w:rsid w:val="00C54268"/>
    <w:rsid w:val="00D0077C"/>
    <w:rsid w:val="00D160CB"/>
    <w:rsid w:val="00E8185F"/>
    <w:rsid w:val="00EC1562"/>
    <w:rsid w:val="00F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5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8185F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E8185F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185F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E8185F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8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85F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F1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5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8185F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E8185F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185F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E8185F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8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85F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F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3</cp:revision>
  <dcterms:created xsi:type="dcterms:W3CDTF">2016-04-18T12:23:00Z</dcterms:created>
  <dcterms:modified xsi:type="dcterms:W3CDTF">2016-04-18T12:26:00Z</dcterms:modified>
</cp:coreProperties>
</file>