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0F" w:rsidRPr="00854C4A" w:rsidRDefault="0022180F" w:rsidP="0022180F">
      <w:pPr>
        <w:widowControl/>
        <w:jc w:val="center"/>
        <w:rPr>
          <w:rFonts w:ascii="Times New Roman" w:eastAsiaTheme="minorHAnsi" w:hAnsi="Times New Roman" w:cs="Times New Roman"/>
          <w:b/>
          <w:color w:val="auto"/>
          <w:lang w:eastAsia="en-US" w:bidi="ar-SA"/>
        </w:rPr>
      </w:pPr>
      <w:bookmarkStart w:id="0" w:name="bookmark0"/>
      <w:bookmarkStart w:id="1" w:name="_GoBack"/>
      <w:bookmarkEnd w:id="1"/>
      <w:r w:rsidRPr="00854C4A">
        <w:rPr>
          <w:rFonts w:ascii="Times New Roman" w:eastAsiaTheme="minorHAnsi" w:hAnsi="Times New Roman" w:cs="Times New Roman"/>
          <w:b/>
          <w:color w:val="auto"/>
          <w:lang w:eastAsia="en-US" w:bidi="ar-SA"/>
        </w:rPr>
        <w:t>ОТЧЕТ</w:t>
      </w:r>
    </w:p>
    <w:p w:rsidR="0022180F" w:rsidRPr="00854C4A" w:rsidRDefault="0022180F" w:rsidP="0022180F">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за </w:t>
      </w:r>
      <w:r>
        <w:rPr>
          <w:rFonts w:ascii="Times New Roman" w:eastAsiaTheme="minorHAnsi" w:hAnsi="Times New Roman" w:cs="Times New Roman"/>
          <w:b/>
          <w:color w:val="auto"/>
          <w:lang w:eastAsia="en-US" w:bidi="ar-SA"/>
        </w:rPr>
        <w:t xml:space="preserve">извършена дейност по </w:t>
      </w:r>
    </w:p>
    <w:p w:rsidR="0022180F" w:rsidRDefault="0022180F" w:rsidP="0022180F">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Наредба №2 от 27 март 2019г. за медицинските и други услуги по чл.82, ал.1а и 3 от Закона за здравето и за реда и условията за тяхното одобряване, ползване и заплащане, за одобряване, ползване и заплащане на услугите </w:t>
      </w:r>
      <w:r>
        <w:rPr>
          <w:rFonts w:ascii="Times New Roman" w:eastAsiaTheme="minorHAnsi" w:hAnsi="Times New Roman" w:cs="Times New Roman"/>
          <w:b/>
          <w:color w:val="auto"/>
          <w:lang w:eastAsia="en-US" w:bidi="ar-SA"/>
        </w:rPr>
        <w:t xml:space="preserve">от Наредбата от лица </w:t>
      </w:r>
      <w:r w:rsidR="00611067">
        <w:rPr>
          <w:rFonts w:ascii="Times New Roman" w:eastAsiaTheme="minorHAnsi" w:hAnsi="Times New Roman" w:cs="Times New Roman"/>
          <w:b/>
          <w:color w:val="auto"/>
          <w:lang w:eastAsia="en-US" w:bidi="ar-SA"/>
        </w:rPr>
        <w:t xml:space="preserve">над </w:t>
      </w:r>
      <w:r w:rsidRPr="00854C4A">
        <w:rPr>
          <w:rFonts w:ascii="Times New Roman" w:eastAsiaTheme="minorHAnsi" w:hAnsi="Times New Roman" w:cs="Times New Roman"/>
          <w:b/>
          <w:color w:val="auto"/>
          <w:lang w:eastAsia="en-US" w:bidi="ar-SA"/>
        </w:rPr>
        <w:t xml:space="preserve">18-годишна възраст, </w:t>
      </w:r>
    </w:p>
    <w:p w:rsidR="0022180F" w:rsidRPr="0065176A" w:rsidRDefault="0022180F" w:rsidP="0022180F">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за периода </w:t>
      </w:r>
      <w:r w:rsidRPr="00285CBF">
        <w:rPr>
          <w:rFonts w:ascii="Times New Roman" w:eastAsiaTheme="minorHAnsi" w:hAnsi="Times New Roman" w:cs="Times New Roman"/>
          <w:b/>
          <w:color w:val="auto"/>
          <w:lang w:eastAsia="en-US" w:bidi="ar-SA"/>
        </w:rPr>
        <w:t>0</w:t>
      </w:r>
      <w:r w:rsidRPr="00854C4A">
        <w:rPr>
          <w:rFonts w:ascii="Times New Roman" w:eastAsiaTheme="minorHAnsi" w:hAnsi="Times New Roman" w:cs="Times New Roman"/>
          <w:b/>
          <w:color w:val="auto"/>
          <w:lang w:eastAsia="en-US" w:bidi="ar-SA"/>
        </w:rPr>
        <w:t>1.04.</w:t>
      </w:r>
      <w:r w:rsidRPr="0065176A">
        <w:rPr>
          <w:rFonts w:ascii="Times New Roman" w:eastAsiaTheme="minorHAnsi" w:hAnsi="Times New Roman" w:cs="Times New Roman"/>
          <w:b/>
          <w:color w:val="auto"/>
          <w:lang w:eastAsia="en-US" w:bidi="ar-SA"/>
        </w:rPr>
        <w:t>201</w:t>
      </w:r>
      <w:r w:rsidR="009B041D" w:rsidRPr="0065176A">
        <w:rPr>
          <w:rFonts w:ascii="Times New Roman" w:eastAsiaTheme="minorHAnsi" w:hAnsi="Times New Roman" w:cs="Times New Roman"/>
          <w:b/>
          <w:color w:val="auto"/>
          <w:lang w:eastAsia="en-US" w:bidi="ar-SA"/>
        </w:rPr>
        <w:t>9г. – 3</w:t>
      </w:r>
      <w:r w:rsidR="009B041D" w:rsidRPr="0065176A">
        <w:rPr>
          <w:rFonts w:ascii="Times New Roman" w:eastAsiaTheme="minorHAnsi" w:hAnsi="Times New Roman" w:cs="Times New Roman"/>
          <w:b/>
          <w:color w:val="auto"/>
          <w:lang w:val="en-US" w:eastAsia="en-US" w:bidi="ar-SA"/>
        </w:rPr>
        <w:t>1</w:t>
      </w:r>
      <w:r w:rsidR="009B041D" w:rsidRPr="0065176A">
        <w:rPr>
          <w:rFonts w:ascii="Times New Roman" w:eastAsiaTheme="minorHAnsi" w:hAnsi="Times New Roman" w:cs="Times New Roman"/>
          <w:b/>
          <w:color w:val="auto"/>
          <w:lang w:eastAsia="en-US" w:bidi="ar-SA"/>
        </w:rPr>
        <w:t>.</w:t>
      </w:r>
      <w:r w:rsidR="009B041D" w:rsidRPr="0065176A">
        <w:rPr>
          <w:rFonts w:ascii="Times New Roman" w:eastAsiaTheme="minorHAnsi" w:hAnsi="Times New Roman" w:cs="Times New Roman"/>
          <w:b/>
          <w:color w:val="auto"/>
          <w:lang w:val="en-US" w:eastAsia="en-US" w:bidi="ar-SA"/>
        </w:rPr>
        <w:t>12</w:t>
      </w:r>
      <w:r w:rsidRPr="0065176A">
        <w:rPr>
          <w:rFonts w:ascii="Times New Roman" w:eastAsiaTheme="minorHAnsi" w:hAnsi="Times New Roman" w:cs="Times New Roman"/>
          <w:b/>
          <w:color w:val="auto"/>
          <w:lang w:eastAsia="en-US" w:bidi="ar-SA"/>
        </w:rPr>
        <w:t>.2019г.</w:t>
      </w:r>
    </w:p>
    <w:p w:rsidR="00F54CFE" w:rsidRPr="007F0D38" w:rsidRDefault="00F54CFE" w:rsidP="00F54CFE">
      <w:pPr>
        <w:widowControl/>
        <w:ind w:firstLine="567"/>
        <w:jc w:val="both"/>
        <w:rPr>
          <w:rFonts w:ascii="Times New Roman" w:eastAsiaTheme="minorHAnsi" w:hAnsi="Times New Roman" w:cs="Times New Roman"/>
          <w:color w:val="auto"/>
          <w:lang w:eastAsia="en-US" w:bidi="ar-SA"/>
        </w:rPr>
      </w:pPr>
      <w:r w:rsidRPr="007F0D38">
        <w:rPr>
          <w:rFonts w:ascii="Times New Roman" w:eastAsiaTheme="minorHAnsi" w:hAnsi="Times New Roman" w:cs="Times New Roman"/>
          <w:color w:val="auto"/>
          <w:lang w:eastAsia="en-US" w:bidi="ar-SA"/>
        </w:rPr>
        <w:t>С  изменения в Закона за здравето и Закона за здравното осигуряване и  приемане на Наредба №2 от 27 март 2019г.  за медицинските и други услуги по чл.82, ал.1а и 3 от Закона за здравето и за реда и условията за тяхното одобряване, ползване и заплащане (Наредбата)  на министъра на здравеопазването, считано от 01 април 2019г.  дейностите по одобряване на заплащане на медицински и други услуги на български граждани извън обхвата на задължителното здравно осигуряване преминават в НЗОК.</w:t>
      </w:r>
    </w:p>
    <w:p w:rsidR="00F54CFE" w:rsidRPr="000F0441" w:rsidRDefault="00F54CFE" w:rsidP="00F54CFE">
      <w:pPr>
        <w:widowControl/>
        <w:ind w:firstLine="567"/>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Обхватът на медицинските услуги за </w:t>
      </w:r>
      <w:r w:rsidRPr="007F0D38">
        <w:rPr>
          <w:rFonts w:ascii="Times New Roman" w:eastAsiaTheme="minorHAnsi" w:hAnsi="Times New Roman" w:cs="Times New Roman"/>
          <w:color w:val="auto"/>
          <w:lang w:eastAsia="en-US" w:bidi="ar-SA"/>
        </w:rPr>
        <w:t xml:space="preserve">финансово и организационно подпомагане на български граждани </w:t>
      </w:r>
      <w:r>
        <w:rPr>
          <w:rFonts w:ascii="Times New Roman" w:eastAsiaTheme="minorHAnsi" w:hAnsi="Times New Roman" w:cs="Times New Roman"/>
          <w:color w:val="auto"/>
          <w:lang w:eastAsia="en-US" w:bidi="ar-SA"/>
        </w:rPr>
        <w:t xml:space="preserve">над </w:t>
      </w:r>
      <w:r w:rsidR="008B6338">
        <w:rPr>
          <w:rFonts w:ascii="Times New Roman" w:eastAsiaTheme="minorHAnsi" w:hAnsi="Times New Roman" w:cs="Times New Roman"/>
          <w:color w:val="auto"/>
          <w:lang w:eastAsia="en-US" w:bidi="ar-SA"/>
        </w:rPr>
        <w:t>18-год</w:t>
      </w:r>
      <w:r w:rsidRPr="007F0D38">
        <w:rPr>
          <w:rFonts w:ascii="Times New Roman" w:eastAsiaTheme="minorHAnsi" w:hAnsi="Times New Roman" w:cs="Times New Roman"/>
          <w:color w:val="auto"/>
          <w:lang w:eastAsia="en-US" w:bidi="ar-SA"/>
        </w:rPr>
        <w:t xml:space="preserve"> възраст,</w:t>
      </w:r>
      <w:r>
        <w:rPr>
          <w:rFonts w:ascii="Times New Roman" w:eastAsiaTheme="minorHAnsi" w:hAnsi="Times New Roman" w:cs="Times New Roman"/>
          <w:color w:val="auto"/>
          <w:lang w:eastAsia="en-US" w:bidi="ar-SA"/>
        </w:rPr>
        <w:t xml:space="preserve"> включва</w:t>
      </w:r>
      <w:r w:rsidRPr="007F0D38">
        <w:rPr>
          <w:rFonts w:ascii="Times New Roman" w:eastAsiaTheme="minorHAnsi" w:hAnsi="Times New Roman" w:cs="Times New Roman"/>
          <w:color w:val="auto"/>
          <w:lang w:eastAsia="en-US" w:bidi="ar-SA"/>
        </w:rPr>
        <w:t>:</w:t>
      </w:r>
    </w:p>
    <w:p w:rsidR="00F54CFE" w:rsidRDefault="00F54CFE" w:rsidP="00F54CFE">
      <w:pPr>
        <w:ind w:firstLine="708"/>
        <w:jc w:val="both"/>
        <w:rPr>
          <w:rFonts w:ascii="Times New Roman" w:hAnsi="Times New Roman" w:cs="Times New Roman"/>
          <w:lang w:eastAsia="en-US"/>
        </w:rPr>
      </w:pPr>
      <w:r w:rsidRPr="00285CBF">
        <w:rPr>
          <w:rFonts w:ascii="Times New Roman" w:hAnsi="Times New Roman" w:cs="Times New Roman"/>
          <w:lang w:eastAsia="en-US"/>
        </w:rPr>
        <w:t xml:space="preserve">1. трансплантация на органи и </w:t>
      </w:r>
      <w:r w:rsidRPr="00576336">
        <w:rPr>
          <w:rFonts w:ascii="Times New Roman" w:hAnsi="Times New Roman" w:cs="Times New Roman"/>
          <w:lang w:eastAsia="en-US"/>
        </w:rPr>
        <w:t xml:space="preserve">хемопоетични стволови </w:t>
      </w:r>
      <w:r w:rsidRPr="00285CBF">
        <w:rPr>
          <w:rFonts w:ascii="Times New Roman" w:hAnsi="Times New Roman" w:cs="Times New Roman"/>
          <w:lang w:eastAsia="en-US"/>
        </w:rPr>
        <w:t>клетки</w:t>
      </w:r>
      <w:r>
        <w:rPr>
          <w:rFonts w:ascii="Times New Roman" w:hAnsi="Times New Roman" w:cs="Times New Roman"/>
          <w:lang w:eastAsia="en-US"/>
        </w:rPr>
        <w:t>;</w:t>
      </w:r>
    </w:p>
    <w:p w:rsidR="00F54CFE" w:rsidRPr="00576336" w:rsidRDefault="00F54CFE" w:rsidP="00F54CFE">
      <w:pPr>
        <w:ind w:firstLine="708"/>
        <w:jc w:val="both"/>
        <w:rPr>
          <w:rFonts w:ascii="Times New Roman" w:hAnsi="Times New Roman" w:cs="Times New Roman"/>
          <w:lang w:eastAsia="en-US"/>
        </w:rPr>
      </w:pPr>
      <w:r w:rsidRPr="00285CBF">
        <w:rPr>
          <w:rFonts w:ascii="Times New Roman" w:hAnsi="Times New Roman" w:cs="Times New Roman"/>
          <w:lang w:eastAsia="en-US"/>
        </w:rPr>
        <w:t xml:space="preserve"> 2. лечение в чужбина, извън </w:t>
      </w:r>
      <w:r w:rsidRPr="00576336">
        <w:rPr>
          <w:rFonts w:ascii="Times New Roman" w:hAnsi="Times New Roman" w:cs="Times New Roman"/>
          <w:lang w:eastAsia="en-US"/>
        </w:rPr>
        <w:t>трансплантацията</w:t>
      </w:r>
      <w:r w:rsidRPr="00285CBF">
        <w:rPr>
          <w:rFonts w:ascii="Times New Roman" w:hAnsi="Times New Roman" w:cs="Times New Roman"/>
          <w:lang w:eastAsia="en-US"/>
        </w:rPr>
        <w:t xml:space="preserve">, </w:t>
      </w:r>
      <w:r w:rsidRPr="00576336">
        <w:rPr>
          <w:rFonts w:ascii="Times New Roman" w:hAnsi="Times New Roman" w:cs="Times New Roman"/>
          <w:lang w:eastAsia="en-US"/>
        </w:rPr>
        <w:t xml:space="preserve">което не е включено в обхвата на задължителното здравно осигуряване, </w:t>
      </w:r>
      <w:r w:rsidRPr="00285CBF">
        <w:rPr>
          <w:rFonts w:ascii="Times New Roman" w:hAnsi="Times New Roman" w:cs="Times New Roman"/>
          <w:lang w:eastAsia="en-US"/>
        </w:rPr>
        <w:t>чрез необходим за конкретния пациент метод, който не е приложим в Република България, когато същият се прилага в чужбина и е с доказана ефективност на лечението в световната медицинска практика;</w:t>
      </w:r>
    </w:p>
    <w:p w:rsidR="00F54CFE" w:rsidRPr="00285CBF" w:rsidRDefault="00F54CFE" w:rsidP="00F54CFE">
      <w:pPr>
        <w:ind w:firstLine="708"/>
        <w:jc w:val="both"/>
        <w:rPr>
          <w:rFonts w:ascii="Times New Roman" w:hAnsi="Times New Roman" w:cs="Times New Roman"/>
          <w:lang w:eastAsia="en-US"/>
        </w:rPr>
      </w:pPr>
      <w:r w:rsidRPr="00285CBF">
        <w:rPr>
          <w:rFonts w:ascii="Times New Roman" w:hAnsi="Times New Roman" w:cs="Times New Roman"/>
          <w:lang w:eastAsia="en-US"/>
        </w:rPr>
        <w:t xml:space="preserve">3. участие на чуждестранни медицински специалисти в диагностични и лечебни процедури </w:t>
      </w:r>
      <w:r w:rsidRPr="00576336">
        <w:rPr>
          <w:rFonts w:ascii="Times New Roman" w:hAnsi="Times New Roman" w:cs="Times New Roman"/>
          <w:lang w:eastAsia="en-US"/>
        </w:rPr>
        <w:t xml:space="preserve">и трансплантации </w:t>
      </w:r>
      <w:r w:rsidRPr="00285CBF">
        <w:rPr>
          <w:rFonts w:ascii="Times New Roman" w:hAnsi="Times New Roman" w:cs="Times New Roman"/>
          <w:lang w:eastAsia="en-US"/>
        </w:rPr>
        <w:t xml:space="preserve">в </w:t>
      </w:r>
      <w:r w:rsidRPr="00576336">
        <w:rPr>
          <w:rFonts w:ascii="Times New Roman" w:hAnsi="Times New Roman" w:cs="Times New Roman"/>
          <w:lang w:eastAsia="en-US"/>
        </w:rPr>
        <w:t xml:space="preserve">лечебни заведения на територията на </w:t>
      </w:r>
      <w:r w:rsidRPr="00285CBF">
        <w:rPr>
          <w:rFonts w:ascii="Times New Roman" w:hAnsi="Times New Roman" w:cs="Times New Roman"/>
          <w:lang w:eastAsia="en-US"/>
        </w:rPr>
        <w:t xml:space="preserve">Република България в случаите, когато няма български медицински специалисти </w:t>
      </w:r>
      <w:r w:rsidRPr="00576336">
        <w:rPr>
          <w:rFonts w:ascii="Times New Roman" w:hAnsi="Times New Roman" w:cs="Times New Roman"/>
          <w:lang w:eastAsia="en-US"/>
        </w:rPr>
        <w:t xml:space="preserve">и/или такива с опит </w:t>
      </w:r>
      <w:r w:rsidRPr="00285CBF">
        <w:rPr>
          <w:rFonts w:ascii="Times New Roman" w:hAnsi="Times New Roman" w:cs="Times New Roman"/>
          <w:lang w:eastAsia="en-US"/>
        </w:rPr>
        <w:t>в съответната област и/или това е необходимо за лечебния процес.</w:t>
      </w:r>
    </w:p>
    <w:p w:rsidR="00F54CFE" w:rsidRDefault="00F54CFE" w:rsidP="00F54CFE">
      <w:pPr>
        <w:ind w:firstLine="708"/>
        <w:jc w:val="both"/>
        <w:rPr>
          <w:rFonts w:ascii="Times New Roman" w:hAnsi="Times New Roman" w:cs="Times New Roman"/>
          <w:lang w:eastAsia="en-US"/>
        </w:rPr>
      </w:pPr>
      <w:r w:rsidRPr="00576336">
        <w:rPr>
          <w:rFonts w:ascii="Times New Roman" w:hAnsi="Times New Roman" w:cs="Times New Roman"/>
          <w:lang w:eastAsia="en-US"/>
        </w:rPr>
        <w:t xml:space="preserve">4. </w:t>
      </w:r>
      <w:r w:rsidRPr="00285CBF">
        <w:rPr>
          <w:rFonts w:ascii="Times New Roman" w:hAnsi="Times New Roman" w:cs="Times New Roman"/>
          <w:lang w:eastAsia="en-US"/>
        </w:rPr>
        <w:t xml:space="preserve">В случаите на трансплантация </w:t>
      </w:r>
      <w:r w:rsidRPr="00576336">
        <w:rPr>
          <w:rFonts w:ascii="Times New Roman" w:hAnsi="Times New Roman" w:cs="Times New Roman"/>
          <w:lang w:eastAsia="en-US"/>
        </w:rPr>
        <w:t>м</w:t>
      </w:r>
      <w:r w:rsidRPr="00285CBF">
        <w:rPr>
          <w:rFonts w:ascii="Times New Roman" w:hAnsi="Times New Roman" w:cs="Times New Roman"/>
          <w:lang w:eastAsia="en-US"/>
        </w:rPr>
        <w:t xml:space="preserve">огат да се </w:t>
      </w:r>
      <w:r w:rsidRPr="00576336">
        <w:rPr>
          <w:rFonts w:ascii="Times New Roman" w:hAnsi="Times New Roman" w:cs="Times New Roman"/>
          <w:lang w:eastAsia="en-US"/>
        </w:rPr>
        <w:t>заплащат</w:t>
      </w:r>
      <w:r w:rsidRPr="00285CBF">
        <w:rPr>
          <w:rFonts w:ascii="Times New Roman" w:hAnsi="Times New Roman" w:cs="Times New Roman"/>
          <w:lang w:eastAsia="en-US"/>
        </w:rPr>
        <w:t xml:space="preserve"> и разходи, свързани с намирането на донор, </w:t>
      </w:r>
      <w:r w:rsidRPr="00576336">
        <w:rPr>
          <w:rFonts w:ascii="Times New Roman" w:hAnsi="Times New Roman" w:cs="Times New Roman"/>
          <w:lang w:eastAsia="en-US"/>
        </w:rPr>
        <w:t xml:space="preserve">включително неродствен, </w:t>
      </w:r>
      <w:r w:rsidRPr="00285CBF">
        <w:rPr>
          <w:rFonts w:ascii="Times New Roman" w:hAnsi="Times New Roman" w:cs="Times New Roman"/>
          <w:lang w:eastAsia="en-US"/>
        </w:rPr>
        <w:t xml:space="preserve">изследвания на донора, вземането на </w:t>
      </w:r>
      <w:r w:rsidRPr="00576336">
        <w:rPr>
          <w:rFonts w:ascii="Times New Roman" w:hAnsi="Times New Roman" w:cs="Times New Roman"/>
          <w:lang w:eastAsia="en-US"/>
        </w:rPr>
        <w:t>органа/</w:t>
      </w:r>
      <w:r w:rsidRPr="00285CBF">
        <w:rPr>
          <w:rFonts w:ascii="Times New Roman" w:hAnsi="Times New Roman" w:cs="Times New Roman"/>
          <w:lang w:eastAsia="en-US"/>
        </w:rPr>
        <w:t>стволовите клетки и тяхното транспортиране</w:t>
      </w:r>
      <w:r w:rsidRPr="00576336">
        <w:rPr>
          <w:rFonts w:ascii="Times New Roman" w:hAnsi="Times New Roman" w:cs="Times New Roman"/>
          <w:lang w:eastAsia="en-US"/>
        </w:rPr>
        <w:t>, лекарствени продукти и медицински изделия, необходими за предоперативното лечение, реанимацията и следоперативния период до изписване на пациента от лечебното заведение, диагностика и лечение на живия донор и на реципиента в следтрансплантационния период, съобразно действащата в страната нормативна уредба.</w:t>
      </w:r>
    </w:p>
    <w:p w:rsidR="00F54CFE" w:rsidRPr="00A27194" w:rsidRDefault="00F54CFE" w:rsidP="00F54CFE">
      <w:pPr>
        <w:tabs>
          <w:tab w:val="left" w:pos="1134"/>
        </w:tabs>
        <w:spacing w:after="120"/>
        <w:ind w:firstLine="709"/>
        <w:jc w:val="both"/>
        <w:rPr>
          <w:rFonts w:ascii="Times New Roman" w:hAnsi="Times New Roman" w:cs="Times New Roman"/>
        </w:rPr>
      </w:pPr>
      <w:r w:rsidRPr="00B71BB7">
        <w:rPr>
          <w:rFonts w:ascii="Times New Roman" w:eastAsiaTheme="minorHAnsi" w:hAnsi="Times New Roman" w:cs="Times New Roman"/>
          <w:color w:val="auto"/>
          <w:lang w:eastAsia="en-US" w:bidi="ar-SA"/>
        </w:rPr>
        <w:t xml:space="preserve">Към 01.04.2019 год. към НЗОК са прехвърлени </w:t>
      </w:r>
      <w:r w:rsidRPr="00B71BB7">
        <w:rPr>
          <w:rFonts w:ascii="Times New Roman" w:hAnsi="Times New Roman" w:cs="Times New Roman"/>
          <w:color w:val="auto"/>
        </w:rPr>
        <w:t>от Министерство на здравеопазването</w:t>
      </w:r>
      <w:r w:rsidRPr="00B71BB7">
        <w:rPr>
          <w:rFonts w:ascii="Times New Roman" w:eastAsiaTheme="minorHAnsi" w:hAnsi="Times New Roman" w:cs="Times New Roman"/>
          <w:color w:val="auto"/>
          <w:lang w:eastAsia="en-US" w:bidi="ar-SA"/>
        </w:rPr>
        <w:t xml:space="preserve"> 23 заявления по  </w:t>
      </w:r>
      <w:r w:rsidRPr="00B71BB7">
        <w:rPr>
          <w:rFonts w:ascii="Times New Roman" w:hAnsi="Times New Roman" w:cs="Times New Roman"/>
          <w:color w:val="auto"/>
        </w:rPr>
        <w:t xml:space="preserve">неприключени преписки, на основание § 13, ал. 2 и 3 от преходните и заключителни разпоредби на Закона за бюджета на Националната </w:t>
      </w:r>
      <w:r w:rsidRPr="007E7790">
        <w:rPr>
          <w:rFonts w:ascii="Times New Roman" w:hAnsi="Times New Roman" w:cs="Times New Roman"/>
        </w:rPr>
        <w:t xml:space="preserve">здравноосигурителна каса за 2019 г. </w:t>
      </w:r>
      <w:r w:rsidRPr="007E7790">
        <w:rPr>
          <w:rFonts w:ascii="Times New Roman" w:hAnsi="Times New Roman"/>
        </w:rPr>
        <w:t xml:space="preserve"> </w:t>
      </w:r>
      <w:r w:rsidRPr="00A27194">
        <w:rPr>
          <w:rFonts w:ascii="Times New Roman" w:hAnsi="Times New Roman" w:cs="Times New Roman"/>
        </w:rPr>
        <w:t>Прогнозното финансово задължение по прехвърлените 2</w:t>
      </w:r>
      <w:r>
        <w:rPr>
          <w:rFonts w:ascii="Times New Roman" w:hAnsi="Times New Roman" w:cs="Times New Roman"/>
        </w:rPr>
        <w:t>3</w:t>
      </w:r>
      <w:r w:rsidRPr="00A27194">
        <w:rPr>
          <w:rFonts w:ascii="Times New Roman" w:hAnsi="Times New Roman" w:cs="Times New Roman"/>
        </w:rPr>
        <w:t xml:space="preserve"> заявления  е в размер на 1 865 000 евро или 3 6927 000 лв. и  има следния вид :</w:t>
      </w:r>
    </w:p>
    <w:tbl>
      <w:tblPr>
        <w:tblW w:w="9938" w:type="dxa"/>
        <w:tblInd w:w="55" w:type="dxa"/>
        <w:tblCellMar>
          <w:left w:w="70" w:type="dxa"/>
          <w:right w:w="70" w:type="dxa"/>
        </w:tblCellMar>
        <w:tblLook w:val="04A0" w:firstRow="1" w:lastRow="0" w:firstColumn="1" w:lastColumn="0" w:noHBand="0" w:noVBand="1"/>
      </w:tblPr>
      <w:tblGrid>
        <w:gridCol w:w="3843"/>
        <w:gridCol w:w="1984"/>
        <w:gridCol w:w="1985"/>
        <w:gridCol w:w="2126"/>
      </w:tblGrid>
      <w:tr w:rsidR="00F54CFE" w:rsidRPr="006B1B1B" w:rsidTr="004D68E1">
        <w:trPr>
          <w:trHeight w:val="300"/>
        </w:trPr>
        <w:tc>
          <w:tcPr>
            <w:tcW w:w="9938"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54CFE" w:rsidRPr="006B1B1B" w:rsidRDefault="00F54CFE" w:rsidP="004D68E1">
            <w:pPr>
              <w:jc w:val="center"/>
              <w:rPr>
                <w:rFonts w:ascii="Calibri" w:hAnsi="Calibri"/>
                <w:b/>
                <w:bCs/>
                <w:sz w:val="22"/>
                <w:szCs w:val="22"/>
              </w:rPr>
            </w:pPr>
            <w:r w:rsidRPr="006B1B1B">
              <w:rPr>
                <w:rFonts w:ascii="Calibri" w:hAnsi="Calibri"/>
                <w:b/>
                <w:bCs/>
                <w:sz w:val="22"/>
                <w:szCs w:val="22"/>
              </w:rPr>
              <w:t>Справка за прогнозна сума от постъпили в НЗОК, Заявления от КЛЧ (в евро) Общо :</w:t>
            </w:r>
          </w:p>
        </w:tc>
      </w:tr>
      <w:tr w:rsidR="00F54CFE" w:rsidRPr="006B1B1B" w:rsidTr="004D68E1">
        <w:trPr>
          <w:trHeight w:val="600"/>
        </w:trPr>
        <w:tc>
          <w:tcPr>
            <w:tcW w:w="3843" w:type="dxa"/>
            <w:tcBorders>
              <w:top w:val="nil"/>
              <w:left w:val="single" w:sz="8" w:space="0" w:color="auto"/>
              <w:bottom w:val="single" w:sz="4" w:space="0" w:color="auto"/>
              <w:right w:val="single" w:sz="4" w:space="0" w:color="auto"/>
            </w:tcBorders>
            <w:shd w:val="clear" w:color="000000" w:fill="C0C0C0"/>
            <w:noWrap/>
            <w:vAlign w:val="bottom"/>
            <w:hideMark/>
          </w:tcPr>
          <w:p w:rsidR="00F54CFE" w:rsidRPr="006B1B1B" w:rsidRDefault="00F54CFE" w:rsidP="004D68E1">
            <w:pPr>
              <w:jc w:val="center"/>
              <w:rPr>
                <w:rFonts w:ascii="Calibri" w:hAnsi="Calibri"/>
                <w:b/>
                <w:bCs/>
                <w:sz w:val="22"/>
                <w:szCs w:val="22"/>
              </w:rPr>
            </w:pPr>
            <w:r w:rsidRPr="006B1B1B">
              <w:rPr>
                <w:rFonts w:ascii="Calibri" w:hAnsi="Calibri"/>
                <w:b/>
                <w:bCs/>
                <w:sz w:val="22"/>
                <w:szCs w:val="22"/>
              </w:rPr>
              <w:t>Кандидатстване за :</w:t>
            </w:r>
          </w:p>
        </w:tc>
        <w:tc>
          <w:tcPr>
            <w:tcW w:w="1984"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F54CFE" w:rsidRPr="006B1B1B" w:rsidRDefault="00F54CFE" w:rsidP="004D68E1">
            <w:pPr>
              <w:jc w:val="center"/>
              <w:rPr>
                <w:rFonts w:ascii="Calibri" w:hAnsi="Calibri"/>
                <w:b/>
                <w:bCs/>
                <w:sz w:val="22"/>
                <w:szCs w:val="22"/>
              </w:rPr>
            </w:pPr>
            <w:r w:rsidRPr="006B1B1B">
              <w:rPr>
                <w:rFonts w:ascii="Calibri" w:hAnsi="Calibri"/>
                <w:b/>
                <w:bCs/>
                <w:sz w:val="22"/>
                <w:szCs w:val="22"/>
              </w:rPr>
              <w:t>Прогнозна сума без формуляр S2</w:t>
            </w:r>
          </w:p>
        </w:tc>
        <w:tc>
          <w:tcPr>
            <w:tcW w:w="1985" w:type="dxa"/>
            <w:tcBorders>
              <w:top w:val="single" w:sz="4" w:space="0" w:color="auto"/>
              <w:left w:val="nil"/>
              <w:bottom w:val="single" w:sz="4" w:space="0" w:color="auto"/>
              <w:right w:val="single" w:sz="4" w:space="0" w:color="auto"/>
            </w:tcBorders>
            <w:shd w:val="clear" w:color="000000" w:fill="C0C0C0"/>
            <w:vAlign w:val="bottom"/>
            <w:hideMark/>
          </w:tcPr>
          <w:p w:rsidR="00F54CFE" w:rsidRPr="006B1B1B" w:rsidRDefault="00F54CFE" w:rsidP="004D68E1">
            <w:pPr>
              <w:jc w:val="center"/>
              <w:rPr>
                <w:rFonts w:ascii="Calibri" w:hAnsi="Calibri"/>
                <w:b/>
                <w:bCs/>
                <w:sz w:val="22"/>
                <w:szCs w:val="22"/>
              </w:rPr>
            </w:pPr>
            <w:r w:rsidRPr="006B1B1B">
              <w:rPr>
                <w:rFonts w:ascii="Calibri" w:hAnsi="Calibri"/>
                <w:b/>
                <w:bCs/>
                <w:sz w:val="22"/>
                <w:szCs w:val="22"/>
              </w:rPr>
              <w:t>Прогнозна сума с формуляр S2</w:t>
            </w:r>
          </w:p>
        </w:tc>
        <w:tc>
          <w:tcPr>
            <w:tcW w:w="2126" w:type="dxa"/>
            <w:tcBorders>
              <w:top w:val="nil"/>
              <w:left w:val="single" w:sz="4" w:space="0" w:color="auto"/>
              <w:bottom w:val="single" w:sz="4" w:space="0" w:color="auto"/>
              <w:right w:val="single" w:sz="8" w:space="0" w:color="auto"/>
            </w:tcBorders>
            <w:shd w:val="clear" w:color="000000" w:fill="C0C0C0"/>
            <w:noWrap/>
            <w:vAlign w:val="bottom"/>
            <w:hideMark/>
          </w:tcPr>
          <w:p w:rsidR="00F54CFE" w:rsidRPr="006B1B1B" w:rsidRDefault="00F54CFE" w:rsidP="004D68E1">
            <w:pPr>
              <w:jc w:val="center"/>
              <w:rPr>
                <w:rFonts w:ascii="Calibri" w:hAnsi="Calibri"/>
                <w:b/>
                <w:bCs/>
                <w:sz w:val="22"/>
                <w:szCs w:val="22"/>
              </w:rPr>
            </w:pPr>
            <w:r w:rsidRPr="006B1B1B">
              <w:rPr>
                <w:rFonts w:ascii="Calibri" w:hAnsi="Calibri"/>
                <w:b/>
                <w:bCs/>
                <w:sz w:val="22"/>
                <w:szCs w:val="22"/>
              </w:rPr>
              <w:t>Обща прогнозна сума</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бъбречни трансплантации</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640 000 евро</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640 000 евро</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белодробни трансплантации</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Arial" w:hAnsi="Arial" w:cs="Arial"/>
              </w:rPr>
            </w:pPr>
            <w:r w:rsidRPr="006B1B1B">
              <w:rPr>
                <w:rFonts w:ascii="Arial" w:hAnsi="Arial" w:cs="Arial"/>
              </w:rPr>
              <w:t>360 000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360 000 евро</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стволово-клетъчни трансплантации</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370 000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370 000 евро</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трансплантации на панкреас</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Arial" w:hAnsi="Arial" w:cs="Arial"/>
              </w:rPr>
            </w:pPr>
            <w:r w:rsidRPr="006B1B1B">
              <w:rPr>
                <w:rFonts w:ascii="Arial" w:hAnsi="Arial" w:cs="Arial"/>
              </w:rPr>
              <w:t>240 000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240 000 евро</w:t>
            </w:r>
          </w:p>
        </w:tc>
      </w:tr>
      <w:tr w:rsidR="00F54CFE" w:rsidRPr="006B1B1B" w:rsidTr="004D68E1">
        <w:trPr>
          <w:trHeight w:val="600"/>
        </w:trPr>
        <w:tc>
          <w:tcPr>
            <w:tcW w:w="3843" w:type="dxa"/>
            <w:tcBorders>
              <w:top w:val="nil"/>
              <w:left w:val="single" w:sz="8" w:space="0" w:color="auto"/>
              <w:bottom w:val="single" w:sz="4" w:space="0" w:color="auto"/>
              <w:right w:val="single" w:sz="4" w:space="0" w:color="auto"/>
            </w:tcBorders>
            <w:shd w:val="clear" w:color="auto" w:fill="auto"/>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 xml:space="preserve">лечение на усложнение след стволово-клетъчна трансплантация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0</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65 000 евро</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65 000 евро</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травма на гръбначен стълб</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C16C5" w:rsidRDefault="00F54CFE" w:rsidP="004D68E1">
            <w:pPr>
              <w:jc w:val="right"/>
              <w:rPr>
                <w:rFonts w:ascii="Calibri" w:hAnsi="Calibri" w:cs="Arial"/>
                <w:sz w:val="22"/>
                <w:szCs w:val="22"/>
              </w:rPr>
            </w:pPr>
            <w:r w:rsidRPr="006C16C5">
              <w:rPr>
                <w:rFonts w:ascii="Calibri" w:hAnsi="Calibri" w:cs="Arial"/>
                <w:sz w:val="22"/>
                <w:szCs w:val="22"/>
              </w:rPr>
              <w:t>40 000 евро</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rPr>
                <w:rFonts w:ascii="Arial" w:hAnsi="Arial" w:cs="Arial"/>
              </w:rPr>
            </w:pPr>
            <w:r w:rsidRPr="006B1B1B">
              <w:rPr>
                <w:rFonts w:ascii="Arial" w:hAnsi="Arial" w:cs="Arial"/>
              </w:rPr>
              <w:t> </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40 000 евро</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имунотерапия</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80 000 евро</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80 000 евро</w:t>
            </w:r>
          </w:p>
        </w:tc>
      </w:tr>
      <w:tr w:rsidR="00F54CFE" w:rsidRPr="006B1B1B" w:rsidTr="004D68E1">
        <w:trPr>
          <w:trHeight w:val="300"/>
        </w:trPr>
        <w:tc>
          <w:tcPr>
            <w:tcW w:w="3843" w:type="dxa"/>
            <w:tcBorders>
              <w:top w:val="nil"/>
              <w:left w:val="single" w:sz="8" w:space="0" w:color="auto"/>
              <w:bottom w:val="single" w:sz="4" w:space="0" w:color="auto"/>
              <w:right w:val="single" w:sz="4" w:space="0" w:color="auto"/>
            </w:tcBorders>
            <w:shd w:val="clear" w:color="auto" w:fill="auto"/>
            <w:noWrap/>
            <w:vAlign w:val="bottom"/>
            <w:hideMark/>
          </w:tcPr>
          <w:p w:rsidR="00F54CFE" w:rsidRPr="006B1B1B" w:rsidRDefault="00F54CFE" w:rsidP="004D68E1">
            <w:pPr>
              <w:rPr>
                <w:rFonts w:ascii="Calibri" w:hAnsi="Calibri"/>
                <w:sz w:val="22"/>
                <w:szCs w:val="22"/>
              </w:rPr>
            </w:pPr>
            <w:r w:rsidRPr="006B1B1B">
              <w:rPr>
                <w:rFonts w:ascii="Calibri" w:hAnsi="Calibri"/>
                <w:sz w:val="22"/>
                <w:szCs w:val="22"/>
              </w:rPr>
              <w:t>политравма</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70 000 евро</w:t>
            </w:r>
          </w:p>
        </w:tc>
        <w:tc>
          <w:tcPr>
            <w:tcW w:w="1985"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sz w:val="22"/>
                <w:szCs w:val="22"/>
              </w:rPr>
            </w:pPr>
            <w:r w:rsidRPr="006B1B1B">
              <w:rPr>
                <w:rFonts w:ascii="Calibri" w:hAnsi="Calibri"/>
                <w:sz w:val="22"/>
                <w:szCs w:val="22"/>
              </w:rPr>
              <w:t>70 000 евро</w:t>
            </w:r>
          </w:p>
        </w:tc>
      </w:tr>
      <w:tr w:rsidR="00F54CFE" w:rsidRPr="006B1B1B" w:rsidTr="004D68E1">
        <w:trPr>
          <w:trHeight w:val="315"/>
        </w:trPr>
        <w:tc>
          <w:tcPr>
            <w:tcW w:w="3843" w:type="dxa"/>
            <w:tcBorders>
              <w:top w:val="nil"/>
              <w:left w:val="single" w:sz="8" w:space="0" w:color="auto"/>
              <w:bottom w:val="single" w:sz="8" w:space="0" w:color="auto"/>
              <w:right w:val="single" w:sz="4" w:space="0" w:color="auto"/>
            </w:tcBorders>
            <w:shd w:val="clear" w:color="auto" w:fill="auto"/>
            <w:noWrap/>
            <w:vAlign w:val="bottom"/>
            <w:hideMark/>
          </w:tcPr>
          <w:p w:rsidR="00F54CFE" w:rsidRPr="006B1B1B" w:rsidRDefault="00F54CFE" w:rsidP="004D68E1">
            <w:pPr>
              <w:rPr>
                <w:rFonts w:ascii="Calibri" w:hAnsi="Calibri"/>
                <w:b/>
                <w:bCs/>
                <w:sz w:val="22"/>
                <w:szCs w:val="22"/>
              </w:rPr>
            </w:pPr>
            <w:r w:rsidRPr="006B1B1B">
              <w:rPr>
                <w:rFonts w:ascii="Calibri" w:hAnsi="Calibri"/>
                <w:b/>
                <w:bCs/>
                <w:sz w:val="22"/>
                <w:szCs w:val="22"/>
              </w:rPr>
              <w:t>Общо :</w:t>
            </w:r>
          </w:p>
        </w:tc>
        <w:tc>
          <w:tcPr>
            <w:tcW w:w="1984" w:type="dxa"/>
            <w:tcBorders>
              <w:top w:val="single" w:sz="4" w:space="0" w:color="auto"/>
              <w:left w:val="nil"/>
              <w:bottom w:val="single" w:sz="8"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b/>
                <w:bCs/>
                <w:sz w:val="22"/>
                <w:szCs w:val="22"/>
              </w:rPr>
            </w:pPr>
            <w:r w:rsidRPr="006B1B1B">
              <w:rPr>
                <w:rFonts w:ascii="Calibri" w:hAnsi="Calibri"/>
                <w:b/>
                <w:bCs/>
                <w:sz w:val="22"/>
                <w:szCs w:val="22"/>
              </w:rPr>
              <w:t> 190</w:t>
            </w:r>
            <w:r>
              <w:rPr>
                <w:rFonts w:ascii="Calibri" w:hAnsi="Calibri"/>
                <w:b/>
                <w:bCs/>
                <w:sz w:val="22"/>
                <w:szCs w:val="22"/>
              </w:rPr>
              <w:t> </w:t>
            </w:r>
            <w:r w:rsidRPr="006B1B1B">
              <w:rPr>
                <w:rFonts w:ascii="Calibri" w:hAnsi="Calibri"/>
                <w:b/>
                <w:bCs/>
                <w:sz w:val="22"/>
                <w:szCs w:val="22"/>
              </w:rPr>
              <w:t>000</w:t>
            </w:r>
            <w:r>
              <w:rPr>
                <w:rFonts w:ascii="Calibri" w:hAnsi="Calibri"/>
                <w:b/>
                <w:bCs/>
                <w:sz w:val="22"/>
                <w:szCs w:val="22"/>
              </w:rPr>
              <w:t xml:space="preserve"> евро</w:t>
            </w:r>
          </w:p>
        </w:tc>
        <w:tc>
          <w:tcPr>
            <w:tcW w:w="1985" w:type="dxa"/>
            <w:tcBorders>
              <w:top w:val="single" w:sz="4" w:space="0" w:color="auto"/>
              <w:left w:val="nil"/>
              <w:bottom w:val="single" w:sz="8" w:space="0" w:color="auto"/>
              <w:right w:val="single" w:sz="4" w:space="0" w:color="auto"/>
            </w:tcBorders>
            <w:shd w:val="clear" w:color="auto" w:fill="auto"/>
            <w:noWrap/>
            <w:vAlign w:val="bottom"/>
            <w:hideMark/>
          </w:tcPr>
          <w:p w:rsidR="00F54CFE" w:rsidRPr="006B1B1B" w:rsidRDefault="00F54CFE" w:rsidP="004D68E1">
            <w:pPr>
              <w:jc w:val="right"/>
              <w:rPr>
                <w:rFonts w:ascii="Calibri" w:hAnsi="Calibri"/>
                <w:b/>
                <w:bCs/>
                <w:sz w:val="22"/>
                <w:szCs w:val="22"/>
              </w:rPr>
            </w:pPr>
            <w:r w:rsidRPr="006B1B1B">
              <w:rPr>
                <w:rFonts w:ascii="Calibri" w:hAnsi="Calibri"/>
                <w:b/>
                <w:bCs/>
                <w:sz w:val="22"/>
                <w:szCs w:val="22"/>
              </w:rPr>
              <w:t> 1 675</w:t>
            </w:r>
            <w:r>
              <w:rPr>
                <w:rFonts w:ascii="Calibri" w:hAnsi="Calibri"/>
                <w:b/>
                <w:bCs/>
                <w:sz w:val="22"/>
                <w:szCs w:val="22"/>
              </w:rPr>
              <w:t> </w:t>
            </w:r>
            <w:r w:rsidRPr="006B1B1B">
              <w:rPr>
                <w:rFonts w:ascii="Calibri" w:hAnsi="Calibri"/>
                <w:b/>
                <w:bCs/>
                <w:sz w:val="22"/>
                <w:szCs w:val="22"/>
              </w:rPr>
              <w:t>000</w:t>
            </w:r>
            <w:r>
              <w:rPr>
                <w:rFonts w:ascii="Calibri" w:hAnsi="Calibri"/>
                <w:b/>
                <w:bCs/>
                <w:sz w:val="22"/>
                <w:szCs w:val="22"/>
              </w:rPr>
              <w:t xml:space="preserve"> евро</w:t>
            </w: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rsidR="00F54CFE" w:rsidRPr="006B1B1B" w:rsidRDefault="00F54CFE" w:rsidP="004D68E1">
            <w:pPr>
              <w:jc w:val="right"/>
              <w:rPr>
                <w:rFonts w:ascii="Calibri" w:hAnsi="Calibri"/>
                <w:b/>
                <w:bCs/>
                <w:sz w:val="22"/>
                <w:szCs w:val="22"/>
              </w:rPr>
            </w:pPr>
            <w:r w:rsidRPr="006B1B1B">
              <w:rPr>
                <w:rFonts w:ascii="Calibri" w:hAnsi="Calibri"/>
                <w:b/>
                <w:bCs/>
                <w:sz w:val="22"/>
                <w:szCs w:val="22"/>
              </w:rPr>
              <w:t>1 865 000 евро</w:t>
            </w:r>
          </w:p>
        </w:tc>
      </w:tr>
    </w:tbl>
    <w:p w:rsidR="00F54CFE" w:rsidRDefault="00F54CFE" w:rsidP="00F54CFE">
      <w:pPr>
        <w:ind w:firstLine="567"/>
        <w:jc w:val="both"/>
        <w:rPr>
          <w:rFonts w:ascii="Times New Roman" w:hAnsi="Times New Roman" w:cs="Times New Roman"/>
        </w:rPr>
      </w:pPr>
    </w:p>
    <w:p w:rsidR="00F54CFE" w:rsidRPr="0065114B" w:rsidRDefault="00F54CFE" w:rsidP="00F54CFE">
      <w:pPr>
        <w:tabs>
          <w:tab w:val="left" w:pos="1134"/>
        </w:tabs>
        <w:spacing w:after="120"/>
        <w:jc w:val="both"/>
        <w:rPr>
          <w:rFonts w:ascii="Times New Roman" w:hAnsi="Times New Roman" w:cs="Times New Roman"/>
        </w:rPr>
      </w:pPr>
      <w:r w:rsidRPr="0065114B">
        <w:rPr>
          <w:rFonts w:ascii="Times New Roman" w:hAnsi="Times New Roman" w:cs="Times New Roman"/>
        </w:rPr>
        <w:t xml:space="preserve">                </w:t>
      </w:r>
    </w:p>
    <w:p w:rsidR="0022180F" w:rsidRPr="0065176A" w:rsidRDefault="0022180F" w:rsidP="0022180F">
      <w:pPr>
        <w:widowControl/>
        <w:rPr>
          <w:rFonts w:ascii="Times New Roman" w:eastAsiaTheme="minorHAnsi" w:hAnsi="Times New Roman" w:cs="Times New Roman"/>
          <w:color w:val="auto"/>
          <w:lang w:eastAsia="en-US" w:bidi="ar-SA"/>
        </w:rPr>
      </w:pPr>
    </w:p>
    <w:p w:rsidR="0022180F" w:rsidRPr="0065176A" w:rsidRDefault="0022180F" w:rsidP="0022180F">
      <w:pPr>
        <w:tabs>
          <w:tab w:val="left" w:pos="1134"/>
        </w:tabs>
        <w:spacing w:after="120"/>
        <w:ind w:firstLine="709"/>
        <w:jc w:val="both"/>
        <w:rPr>
          <w:rFonts w:ascii="Times New Roman" w:hAnsi="Times New Roman" w:cs="Times New Roman"/>
          <w:color w:val="auto"/>
        </w:rPr>
      </w:pPr>
      <w:r w:rsidRPr="0065176A">
        <w:rPr>
          <w:rFonts w:ascii="Times New Roman" w:hAnsi="Times New Roman" w:cs="Times New Roman"/>
          <w:color w:val="auto"/>
        </w:rPr>
        <w:t xml:space="preserve">За периода от 01.04.2019 г. до </w:t>
      </w:r>
      <w:r w:rsidR="009B041D" w:rsidRPr="0065176A">
        <w:rPr>
          <w:rFonts w:ascii="Times New Roman" w:hAnsi="Times New Roman" w:cs="Times New Roman"/>
          <w:color w:val="auto"/>
          <w:lang w:val="en-US"/>
        </w:rPr>
        <w:t>31</w:t>
      </w:r>
      <w:r w:rsidR="009B041D" w:rsidRPr="0065176A">
        <w:rPr>
          <w:rFonts w:ascii="Times New Roman" w:hAnsi="Times New Roman" w:cs="Times New Roman"/>
          <w:color w:val="auto"/>
        </w:rPr>
        <w:t>.</w:t>
      </w:r>
      <w:r w:rsidR="009B041D" w:rsidRPr="0065176A">
        <w:rPr>
          <w:rFonts w:ascii="Times New Roman" w:hAnsi="Times New Roman" w:cs="Times New Roman"/>
          <w:color w:val="auto"/>
          <w:lang w:val="en-US"/>
        </w:rPr>
        <w:t>12</w:t>
      </w:r>
      <w:r w:rsidRPr="0065176A">
        <w:rPr>
          <w:rFonts w:ascii="Times New Roman" w:hAnsi="Times New Roman" w:cs="Times New Roman"/>
          <w:color w:val="auto"/>
        </w:rPr>
        <w:t xml:space="preserve">.2019 г. са постъпили </w:t>
      </w:r>
      <w:r w:rsidR="009B041D" w:rsidRPr="0065176A">
        <w:rPr>
          <w:rFonts w:ascii="Times New Roman" w:hAnsi="Times New Roman" w:cs="Times New Roman"/>
          <w:color w:val="auto"/>
          <w:lang w:val="en-US"/>
        </w:rPr>
        <w:t>64</w:t>
      </w:r>
      <w:r w:rsidRPr="0065176A">
        <w:rPr>
          <w:rFonts w:ascii="Times New Roman" w:hAnsi="Times New Roman" w:cs="Times New Roman"/>
          <w:color w:val="auto"/>
        </w:rPr>
        <w:t xml:space="preserve"> заявления за заплащане на медицински и други услуги по чл. 82, ал. 1а и 3 от Закона за здравето на български граждани над 18 години</w:t>
      </w:r>
      <w:r w:rsidR="004D4364">
        <w:rPr>
          <w:rFonts w:ascii="Times New Roman" w:hAnsi="Times New Roman" w:cs="Times New Roman"/>
          <w:color w:val="auto"/>
        </w:rPr>
        <w:t>:</w:t>
      </w:r>
      <w:r w:rsidRPr="0065176A">
        <w:rPr>
          <w:rFonts w:ascii="Times New Roman" w:hAnsi="Times New Roman" w:cs="Times New Roman"/>
          <w:color w:val="auto"/>
        </w:rPr>
        <w:t xml:space="preserve"> </w:t>
      </w:r>
    </w:p>
    <w:p w:rsidR="00576336" w:rsidRPr="0065176A" w:rsidRDefault="00576336" w:rsidP="00BF3CED">
      <w:pPr>
        <w:widowControl/>
        <w:spacing w:after="200"/>
        <w:ind w:left="567"/>
        <w:contextualSpacing/>
        <w:jc w:val="both"/>
        <w:rPr>
          <w:rFonts w:ascii="Times New Roman" w:eastAsiaTheme="minorHAnsi" w:hAnsi="Times New Roman" w:cs="Times New Roman"/>
          <w:color w:val="auto"/>
          <w:lang w:eastAsia="en-US" w:bidi="ar-SA"/>
        </w:rPr>
      </w:pPr>
    </w:p>
    <w:bookmarkEnd w:id="0"/>
    <w:p w:rsidR="00B67624" w:rsidRPr="0065176A" w:rsidRDefault="00B67624" w:rsidP="00BF3CED">
      <w:pPr>
        <w:pStyle w:val="a5"/>
        <w:framePr w:w="10195" w:wrap="notBeside" w:vAnchor="text" w:hAnchor="text" w:xAlign="center" w:y="1"/>
        <w:shd w:val="clear" w:color="auto" w:fill="auto"/>
        <w:spacing w:line="240" w:lineRule="auto"/>
        <w:ind w:firstLine="567"/>
        <w:rPr>
          <w:color w:val="auto"/>
          <w:sz w:val="24"/>
          <w:szCs w:val="24"/>
        </w:rPr>
      </w:pPr>
    </w:p>
    <w:tbl>
      <w:tblPr>
        <w:tblW w:w="8553"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072"/>
        <w:gridCol w:w="1248"/>
        <w:gridCol w:w="1355"/>
        <w:gridCol w:w="983"/>
        <w:gridCol w:w="1281"/>
        <w:gridCol w:w="1072"/>
      </w:tblGrid>
      <w:tr w:rsidR="0065176A" w:rsidRPr="0065176A" w:rsidTr="004A1720">
        <w:trPr>
          <w:trHeight w:val="1370"/>
          <w:jc w:val="center"/>
        </w:trPr>
        <w:tc>
          <w:tcPr>
            <w:tcW w:w="1837" w:type="dxa"/>
            <w:shd w:val="clear" w:color="auto" w:fill="auto"/>
            <w:vAlign w:val="center"/>
            <w:hideMark/>
          </w:tcPr>
          <w:p w:rsidR="004A1720" w:rsidRPr="0065176A" w:rsidRDefault="004A1720" w:rsidP="004D4364">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 xml:space="preserve">Период </w:t>
            </w:r>
          </w:p>
        </w:tc>
        <w:tc>
          <w:tcPr>
            <w:tcW w:w="1072" w:type="dxa"/>
            <w:shd w:val="clear" w:color="auto" w:fill="auto"/>
            <w:vAlign w:val="center"/>
            <w:hideMark/>
          </w:tcPr>
          <w:p w:rsidR="004A1720" w:rsidRPr="0065176A" w:rsidRDefault="004A1720" w:rsidP="00BF3CED">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Брой подадени заявления</w:t>
            </w:r>
          </w:p>
        </w:tc>
        <w:tc>
          <w:tcPr>
            <w:tcW w:w="1248" w:type="dxa"/>
            <w:shd w:val="clear" w:color="auto" w:fill="auto"/>
            <w:vAlign w:val="center"/>
            <w:hideMark/>
          </w:tcPr>
          <w:p w:rsidR="004A1720" w:rsidRPr="0065176A" w:rsidRDefault="004A1720" w:rsidP="00ED6591">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издадени заповеди за разрешение на лечение в чужбина</w:t>
            </w:r>
          </w:p>
        </w:tc>
        <w:tc>
          <w:tcPr>
            <w:tcW w:w="983" w:type="dxa"/>
          </w:tcPr>
          <w:p w:rsidR="004A1720" w:rsidRPr="0065176A" w:rsidRDefault="004A1720" w:rsidP="00BF3CED">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 xml:space="preserve">Издадени формуляри S2 въз основа на заповеди за одобряване на медицинските услуги по Наредба № 2 </w:t>
            </w:r>
          </w:p>
        </w:tc>
        <w:tc>
          <w:tcPr>
            <w:tcW w:w="983" w:type="dxa"/>
            <w:shd w:val="clear" w:color="auto" w:fill="auto"/>
            <w:vAlign w:val="center"/>
            <w:hideMark/>
          </w:tcPr>
          <w:p w:rsidR="004A1720" w:rsidRPr="0065176A" w:rsidRDefault="004A1720" w:rsidP="00BF3CED">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заповеди за отказ</w:t>
            </w:r>
          </w:p>
        </w:tc>
        <w:tc>
          <w:tcPr>
            <w:tcW w:w="1358" w:type="dxa"/>
            <w:vAlign w:val="center"/>
          </w:tcPr>
          <w:p w:rsidR="004A1720" w:rsidRPr="0065176A" w:rsidRDefault="004A1720" w:rsidP="00ED6591">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Заповеди за прекратяване</w:t>
            </w:r>
          </w:p>
        </w:tc>
        <w:tc>
          <w:tcPr>
            <w:tcW w:w="1072" w:type="dxa"/>
            <w:shd w:val="clear" w:color="auto" w:fill="auto"/>
            <w:vAlign w:val="center"/>
            <w:hideMark/>
          </w:tcPr>
          <w:p w:rsidR="004A1720" w:rsidRPr="0065176A" w:rsidRDefault="004A1720" w:rsidP="00BF3CED">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заявления насочени към комисия по S2</w:t>
            </w:r>
          </w:p>
        </w:tc>
      </w:tr>
      <w:tr w:rsidR="0065176A" w:rsidRPr="0065176A" w:rsidTr="004A1720">
        <w:trPr>
          <w:trHeight w:val="822"/>
          <w:jc w:val="center"/>
        </w:trPr>
        <w:tc>
          <w:tcPr>
            <w:tcW w:w="1837" w:type="dxa"/>
            <w:shd w:val="clear" w:color="auto" w:fill="auto"/>
            <w:vAlign w:val="center"/>
            <w:hideMark/>
          </w:tcPr>
          <w:p w:rsidR="004A1720" w:rsidRPr="0065176A" w:rsidRDefault="004A1720" w:rsidP="009B041D">
            <w:pPr>
              <w:widowControl/>
              <w:jc w:val="center"/>
              <w:rPr>
                <w:rFonts w:ascii="Times New Roman" w:eastAsia="Times New Roman" w:hAnsi="Times New Roman" w:cs="Times New Roman"/>
                <w:color w:val="auto"/>
                <w:sz w:val="20"/>
                <w:szCs w:val="20"/>
                <w:lang w:bidi="ar-SA"/>
              </w:rPr>
            </w:pPr>
            <w:r w:rsidRPr="0065176A">
              <w:rPr>
                <w:rFonts w:ascii="Times New Roman" w:eastAsia="Times New Roman" w:hAnsi="Times New Roman" w:cs="Times New Roman"/>
                <w:color w:val="auto"/>
                <w:sz w:val="20"/>
                <w:szCs w:val="20"/>
                <w:lang w:bidi="ar-SA"/>
              </w:rPr>
              <w:t>Заявления, постъпили  в НЗОК за периода 01.04.-</w:t>
            </w:r>
            <w:r w:rsidRPr="0065176A">
              <w:rPr>
                <w:rFonts w:ascii="Times New Roman" w:eastAsia="Times New Roman" w:hAnsi="Times New Roman" w:cs="Times New Roman"/>
                <w:color w:val="auto"/>
                <w:sz w:val="20"/>
                <w:szCs w:val="20"/>
                <w:lang w:val="en-US" w:bidi="ar-SA"/>
              </w:rPr>
              <w:t>31</w:t>
            </w:r>
            <w:r w:rsidRPr="0065176A">
              <w:rPr>
                <w:rFonts w:ascii="Times New Roman" w:eastAsia="Times New Roman" w:hAnsi="Times New Roman" w:cs="Times New Roman"/>
                <w:color w:val="auto"/>
                <w:sz w:val="20"/>
                <w:szCs w:val="20"/>
                <w:lang w:bidi="ar-SA"/>
              </w:rPr>
              <w:t>.</w:t>
            </w:r>
            <w:r w:rsidRPr="0065176A">
              <w:rPr>
                <w:rFonts w:ascii="Times New Roman" w:eastAsia="Times New Roman" w:hAnsi="Times New Roman" w:cs="Times New Roman"/>
                <w:color w:val="auto"/>
                <w:sz w:val="20"/>
                <w:szCs w:val="20"/>
                <w:lang w:val="en-US" w:bidi="ar-SA"/>
              </w:rPr>
              <w:t>12</w:t>
            </w:r>
            <w:r w:rsidRPr="0065176A">
              <w:rPr>
                <w:rFonts w:ascii="Times New Roman" w:eastAsia="Times New Roman" w:hAnsi="Times New Roman" w:cs="Times New Roman"/>
                <w:color w:val="auto"/>
                <w:sz w:val="20"/>
                <w:szCs w:val="20"/>
                <w:lang w:bidi="ar-SA"/>
              </w:rPr>
              <w:t xml:space="preserve">.2019  </w:t>
            </w:r>
          </w:p>
        </w:tc>
        <w:tc>
          <w:tcPr>
            <w:tcW w:w="1072" w:type="dxa"/>
            <w:shd w:val="clear" w:color="auto" w:fill="auto"/>
            <w:vAlign w:val="center"/>
            <w:hideMark/>
          </w:tcPr>
          <w:p w:rsidR="004A1720" w:rsidRPr="0065176A" w:rsidRDefault="004A1720" w:rsidP="00BF3CED">
            <w:pPr>
              <w:widowControl/>
              <w:jc w:val="center"/>
              <w:rPr>
                <w:rFonts w:ascii="Times New Roman" w:eastAsia="Times New Roman" w:hAnsi="Times New Roman" w:cs="Times New Roman"/>
                <w:b/>
                <w:color w:val="auto"/>
                <w:sz w:val="20"/>
                <w:szCs w:val="20"/>
                <w:lang w:val="en-US" w:bidi="ar-SA"/>
              </w:rPr>
            </w:pPr>
            <w:r w:rsidRPr="0065176A">
              <w:rPr>
                <w:rFonts w:ascii="Times New Roman" w:eastAsia="Times New Roman" w:hAnsi="Times New Roman" w:cs="Times New Roman"/>
                <w:b/>
                <w:color w:val="auto"/>
                <w:sz w:val="20"/>
                <w:szCs w:val="20"/>
                <w:lang w:val="en-US" w:bidi="ar-SA"/>
              </w:rPr>
              <w:t>64</w:t>
            </w:r>
          </w:p>
        </w:tc>
        <w:tc>
          <w:tcPr>
            <w:tcW w:w="1248" w:type="dxa"/>
            <w:shd w:val="clear" w:color="auto" w:fill="auto"/>
            <w:vAlign w:val="center"/>
            <w:hideMark/>
          </w:tcPr>
          <w:p w:rsidR="004A1720" w:rsidRPr="0065176A" w:rsidRDefault="004A1720" w:rsidP="00BF3CED">
            <w:pPr>
              <w:widowControl/>
              <w:jc w:val="center"/>
              <w:rPr>
                <w:rFonts w:ascii="Times New Roman" w:eastAsia="Times New Roman" w:hAnsi="Times New Roman" w:cs="Times New Roman"/>
                <w:b/>
                <w:color w:val="auto"/>
                <w:sz w:val="20"/>
                <w:szCs w:val="20"/>
                <w:lang w:bidi="ar-SA"/>
              </w:rPr>
            </w:pPr>
            <w:r w:rsidRPr="0065176A">
              <w:rPr>
                <w:rFonts w:ascii="Times New Roman" w:eastAsia="Times New Roman" w:hAnsi="Times New Roman" w:cs="Times New Roman"/>
                <w:b/>
                <w:color w:val="auto"/>
                <w:sz w:val="20"/>
                <w:szCs w:val="20"/>
                <w:lang w:bidi="ar-SA"/>
              </w:rPr>
              <w:t>7</w:t>
            </w:r>
          </w:p>
        </w:tc>
        <w:tc>
          <w:tcPr>
            <w:tcW w:w="983" w:type="dxa"/>
            <w:vAlign w:val="center"/>
          </w:tcPr>
          <w:p w:rsidR="004A1720" w:rsidRPr="0065176A" w:rsidRDefault="004A1720" w:rsidP="004A1720">
            <w:pPr>
              <w:widowControl/>
              <w:jc w:val="center"/>
              <w:rPr>
                <w:rFonts w:ascii="Times New Roman" w:eastAsia="Times New Roman" w:hAnsi="Times New Roman" w:cs="Times New Roman"/>
                <w:b/>
                <w:color w:val="auto"/>
                <w:sz w:val="20"/>
                <w:szCs w:val="20"/>
                <w:lang w:bidi="ar-SA"/>
              </w:rPr>
            </w:pPr>
            <w:r w:rsidRPr="0065176A">
              <w:rPr>
                <w:rFonts w:ascii="Times New Roman" w:eastAsia="Times New Roman" w:hAnsi="Times New Roman" w:cs="Times New Roman"/>
                <w:b/>
                <w:color w:val="auto"/>
                <w:sz w:val="20"/>
                <w:szCs w:val="20"/>
                <w:lang w:bidi="ar-SA"/>
              </w:rPr>
              <w:t>9</w:t>
            </w:r>
          </w:p>
        </w:tc>
        <w:tc>
          <w:tcPr>
            <w:tcW w:w="983" w:type="dxa"/>
            <w:shd w:val="clear" w:color="auto" w:fill="auto"/>
            <w:vAlign w:val="center"/>
            <w:hideMark/>
          </w:tcPr>
          <w:p w:rsidR="004A1720" w:rsidRPr="0065176A" w:rsidRDefault="004A1720" w:rsidP="00BF3CED">
            <w:pPr>
              <w:widowControl/>
              <w:jc w:val="center"/>
              <w:rPr>
                <w:rFonts w:ascii="Times New Roman" w:eastAsia="Times New Roman" w:hAnsi="Times New Roman" w:cs="Times New Roman"/>
                <w:b/>
                <w:color w:val="auto"/>
                <w:sz w:val="20"/>
                <w:szCs w:val="20"/>
                <w:lang w:val="en-US" w:bidi="ar-SA"/>
              </w:rPr>
            </w:pPr>
            <w:r w:rsidRPr="0065176A">
              <w:rPr>
                <w:rFonts w:ascii="Times New Roman" w:eastAsia="Times New Roman" w:hAnsi="Times New Roman" w:cs="Times New Roman"/>
                <w:b/>
                <w:color w:val="auto"/>
                <w:sz w:val="20"/>
                <w:szCs w:val="20"/>
                <w:lang w:val="en-US" w:bidi="ar-SA"/>
              </w:rPr>
              <w:t>21</w:t>
            </w:r>
          </w:p>
        </w:tc>
        <w:tc>
          <w:tcPr>
            <w:tcW w:w="1358" w:type="dxa"/>
            <w:vAlign w:val="center"/>
          </w:tcPr>
          <w:p w:rsidR="004A1720" w:rsidRPr="0065176A" w:rsidRDefault="004A1720" w:rsidP="00ED6591">
            <w:pPr>
              <w:widowControl/>
              <w:jc w:val="center"/>
              <w:rPr>
                <w:rFonts w:ascii="Times New Roman" w:eastAsia="Times New Roman" w:hAnsi="Times New Roman" w:cs="Times New Roman"/>
                <w:b/>
                <w:color w:val="auto"/>
                <w:sz w:val="20"/>
                <w:szCs w:val="20"/>
                <w:lang w:bidi="ar-SA"/>
              </w:rPr>
            </w:pPr>
            <w:r w:rsidRPr="0065176A">
              <w:rPr>
                <w:rFonts w:ascii="Times New Roman" w:eastAsia="Times New Roman" w:hAnsi="Times New Roman" w:cs="Times New Roman"/>
                <w:b/>
                <w:color w:val="auto"/>
                <w:sz w:val="20"/>
                <w:szCs w:val="20"/>
                <w:lang w:bidi="ar-SA"/>
              </w:rPr>
              <w:t>15</w:t>
            </w:r>
          </w:p>
        </w:tc>
        <w:tc>
          <w:tcPr>
            <w:tcW w:w="1072" w:type="dxa"/>
            <w:shd w:val="clear" w:color="auto" w:fill="auto"/>
            <w:vAlign w:val="center"/>
            <w:hideMark/>
          </w:tcPr>
          <w:p w:rsidR="004A1720" w:rsidRPr="0065176A" w:rsidRDefault="004A1720" w:rsidP="009B041D">
            <w:pPr>
              <w:widowControl/>
              <w:jc w:val="center"/>
              <w:rPr>
                <w:rFonts w:ascii="Times New Roman" w:eastAsia="Times New Roman" w:hAnsi="Times New Roman" w:cs="Times New Roman"/>
                <w:b/>
                <w:color w:val="auto"/>
                <w:sz w:val="20"/>
                <w:szCs w:val="20"/>
                <w:lang w:bidi="ar-SA"/>
              </w:rPr>
            </w:pPr>
            <w:r w:rsidRPr="0065176A">
              <w:rPr>
                <w:rFonts w:ascii="Times New Roman" w:eastAsia="Times New Roman" w:hAnsi="Times New Roman" w:cs="Times New Roman"/>
                <w:b/>
                <w:color w:val="auto"/>
                <w:sz w:val="20"/>
                <w:szCs w:val="20"/>
                <w:lang w:bidi="ar-SA"/>
              </w:rPr>
              <w:t>4</w:t>
            </w:r>
          </w:p>
        </w:tc>
      </w:tr>
      <w:tr w:rsidR="004A1720" w:rsidRPr="0065176A" w:rsidTr="004A1720">
        <w:trPr>
          <w:trHeight w:val="323"/>
          <w:jc w:val="center"/>
        </w:trPr>
        <w:tc>
          <w:tcPr>
            <w:tcW w:w="1837" w:type="dxa"/>
            <w:shd w:val="clear" w:color="auto" w:fill="auto"/>
            <w:noWrap/>
            <w:vAlign w:val="center"/>
            <w:hideMark/>
          </w:tcPr>
          <w:p w:rsidR="004A1720" w:rsidRPr="0065176A" w:rsidRDefault="004A1720" w:rsidP="00BF3CED">
            <w:pPr>
              <w:widowControl/>
              <w:rPr>
                <w:rFonts w:ascii="Times New Roman" w:eastAsia="Times New Roman" w:hAnsi="Times New Roman" w:cs="Times New Roman"/>
                <w:b/>
                <w:bCs/>
                <w:color w:val="auto"/>
                <w:sz w:val="20"/>
                <w:szCs w:val="20"/>
                <w:lang w:bidi="ar-SA"/>
              </w:rPr>
            </w:pPr>
            <w:r w:rsidRPr="0065176A">
              <w:rPr>
                <w:rFonts w:ascii="Times New Roman" w:eastAsia="Times New Roman" w:hAnsi="Times New Roman" w:cs="Times New Roman"/>
                <w:b/>
                <w:bCs/>
                <w:color w:val="auto"/>
                <w:sz w:val="20"/>
                <w:szCs w:val="20"/>
                <w:lang w:bidi="ar-SA"/>
              </w:rPr>
              <w:t>Общо</w:t>
            </w:r>
          </w:p>
        </w:tc>
        <w:tc>
          <w:tcPr>
            <w:tcW w:w="1072" w:type="dxa"/>
            <w:shd w:val="clear" w:color="auto" w:fill="auto"/>
            <w:noWrap/>
            <w:vAlign w:val="center"/>
            <w:hideMark/>
          </w:tcPr>
          <w:p w:rsidR="004A1720" w:rsidRPr="0065176A" w:rsidRDefault="004A1720" w:rsidP="00BF3CED">
            <w:pPr>
              <w:widowControl/>
              <w:rPr>
                <w:rFonts w:ascii="Times New Roman" w:eastAsia="Times New Roman" w:hAnsi="Times New Roman" w:cs="Times New Roman"/>
                <w:b/>
                <w:bCs/>
                <w:color w:val="auto"/>
                <w:sz w:val="20"/>
                <w:szCs w:val="20"/>
                <w:lang w:val="en-US" w:bidi="ar-SA"/>
              </w:rPr>
            </w:pPr>
            <w:r w:rsidRPr="0065176A">
              <w:rPr>
                <w:rFonts w:ascii="Times New Roman" w:eastAsia="Times New Roman" w:hAnsi="Times New Roman" w:cs="Times New Roman"/>
                <w:b/>
                <w:bCs/>
                <w:color w:val="auto"/>
                <w:sz w:val="20"/>
                <w:szCs w:val="20"/>
                <w:lang w:bidi="ar-SA"/>
              </w:rPr>
              <w:t> </w:t>
            </w:r>
            <w:r w:rsidRPr="0065176A">
              <w:rPr>
                <w:rFonts w:ascii="Times New Roman" w:eastAsia="Times New Roman" w:hAnsi="Times New Roman" w:cs="Times New Roman"/>
                <w:b/>
                <w:bCs/>
                <w:color w:val="auto"/>
                <w:sz w:val="20"/>
                <w:szCs w:val="20"/>
                <w:lang w:val="en-US" w:bidi="ar-SA"/>
              </w:rPr>
              <w:t>64</w:t>
            </w:r>
          </w:p>
        </w:tc>
        <w:tc>
          <w:tcPr>
            <w:tcW w:w="1248" w:type="dxa"/>
            <w:shd w:val="clear" w:color="auto" w:fill="auto"/>
            <w:noWrap/>
            <w:vAlign w:val="center"/>
            <w:hideMark/>
          </w:tcPr>
          <w:p w:rsidR="004A1720" w:rsidRPr="0065176A" w:rsidRDefault="004A1720" w:rsidP="00ED6591">
            <w:pPr>
              <w:widowControl/>
              <w:rPr>
                <w:rFonts w:ascii="Times New Roman" w:eastAsia="Times New Roman" w:hAnsi="Times New Roman" w:cs="Times New Roman"/>
                <w:b/>
                <w:bCs/>
                <w:color w:val="auto"/>
                <w:sz w:val="20"/>
                <w:szCs w:val="20"/>
                <w:lang w:bidi="ar-SA"/>
              </w:rPr>
            </w:pPr>
            <w:r w:rsidRPr="0065176A">
              <w:rPr>
                <w:rFonts w:ascii="Times New Roman" w:eastAsia="Times New Roman" w:hAnsi="Times New Roman" w:cs="Times New Roman"/>
                <w:b/>
                <w:bCs/>
                <w:color w:val="auto"/>
                <w:sz w:val="20"/>
                <w:szCs w:val="20"/>
                <w:lang w:bidi="ar-SA"/>
              </w:rPr>
              <w:t> 7</w:t>
            </w:r>
          </w:p>
        </w:tc>
        <w:tc>
          <w:tcPr>
            <w:tcW w:w="983" w:type="dxa"/>
            <w:vAlign w:val="center"/>
          </w:tcPr>
          <w:p w:rsidR="004A1720" w:rsidRPr="0065176A" w:rsidRDefault="004A1720" w:rsidP="004A1720">
            <w:pPr>
              <w:widowControl/>
              <w:rPr>
                <w:rFonts w:ascii="Times New Roman" w:eastAsia="Times New Roman" w:hAnsi="Times New Roman" w:cs="Times New Roman"/>
                <w:b/>
                <w:bCs/>
                <w:color w:val="auto"/>
                <w:sz w:val="20"/>
                <w:szCs w:val="20"/>
                <w:lang w:bidi="ar-SA"/>
              </w:rPr>
            </w:pPr>
            <w:r w:rsidRPr="0065176A">
              <w:rPr>
                <w:rFonts w:ascii="Times New Roman" w:eastAsia="Times New Roman" w:hAnsi="Times New Roman" w:cs="Times New Roman"/>
                <w:b/>
                <w:bCs/>
                <w:color w:val="auto"/>
                <w:sz w:val="20"/>
                <w:szCs w:val="20"/>
                <w:lang w:bidi="ar-SA"/>
              </w:rPr>
              <w:t>9</w:t>
            </w:r>
          </w:p>
        </w:tc>
        <w:tc>
          <w:tcPr>
            <w:tcW w:w="983" w:type="dxa"/>
            <w:shd w:val="clear" w:color="auto" w:fill="auto"/>
            <w:noWrap/>
            <w:vAlign w:val="center"/>
            <w:hideMark/>
          </w:tcPr>
          <w:p w:rsidR="004A1720" w:rsidRPr="0065176A" w:rsidRDefault="004A1720" w:rsidP="00BF3CED">
            <w:pPr>
              <w:widowControl/>
              <w:rPr>
                <w:rFonts w:ascii="Times New Roman" w:eastAsia="Times New Roman" w:hAnsi="Times New Roman" w:cs="Times New Roman"/>
                <w:b/>
                <w:bCs/>
                <w:color w:val="auto"/>
                <w:sz w:val="20"/>
                <w:szCs w:val="20"/>
                <w:lang w:val="en-US" w:bidi="ar-SA"/>
              </w:rPr>
            </w:pPr>
            <w:r w:rsidRPr="0065176A">
              <w:rPr>
                <w:rFonts w:ascii="Times New Roman" w:eastAsia="Times New Roman" w:hAnsi="Times New Roman" w:cs="Times New Roman"/>
                <w:b/>
                <w:bCs/>
                <w:color w:val="auto"/>
                <w:sz w:val="20"/>
                <w:szCs w:val="20"/>
                <w:lang w:bidi="ar-SA"/>
              </w:rPr>
              <w:t> </w:t>
            </w:r>
            <w:r w:rsidRPr="0065176A">
              <w:rPr>
                <w:rFonts w:ascii="Times New Roman" w:eastAsia="Times New Roman" w:hAnsi="Times New Roman" w:cs="Times New Roman"/>
                <w:b/>
                <w:bCs/>
                <w:color w:val="auto"/>
                <w:sz w:val="20"/>
                <w:szCs w:val="20"/>
                <w:lang w:val="en-US" w:bidi="ar-SA"/>
              </w:rPr>
              <w:t>21</w:t>
            </w:r>
          </w:p>
        </w:tc>
        <w:tc>
          <w:tcPr>
            <w:tcW w:w="1358" w:type="dxa"/>
          </w:tcPr>
          <w:p w:rsidR="004A1720" w:rsidRPr="0065176A" w:rsidRDefault="004A1720" w:rsidP="00BF3CED">
            <w:pPr>
              <w:widowControl/>
              <w:rPr>
                <w:rFonts w:ascii="Times New Roman" w:eastAsia="Times New Roman" w:hAnsi="Times New Roman" w:cs="Times New Roman"/>
                <w:b/>
                <w:bCs/>
                <w:color w:val="auto"/>
                <w:sz w:val="20"/>
                <w:szCs w:val="20"/>
                <w:lang w:bidi="ar-SA"/>
              </w:rPr>
            </w:pPr>
            <w:r w:rsidRPr="0065176A">
              <w:rPr>
                <w:rFonts w:ascii="Times New Roman" w:eastAsia="Times New Roman" w:hAnsi="Times New Roman" w:cs="Times New Roman"/>
                <w:b/>
                <w:bCs/>
                <w:color w:val="auto"/>
                <w:sz w:val="20"/>
                <w:szCs w:val="20"/>
                <w:lang w:bidi="ar-SA"/>
              </w:rPr>
              <w:t>15</w:t>
            </w:r>
          </w:p>
        </w:tc>
        <w:tc>
          <w:tcPr>
            <w:tcW w:w="1072" w:type="dxa"/>
            <w:shd w:val="clear" w:color="auto" w:fill="auto"/>
            <w:noWrap/>
            <w:vAlign w:val="center"/>
            <w:hideMark/>
          </w:tcPr>
          <w:p w:rsidR="004A1720" w:rsidRPr="0065176A" w:rsidRDefault="004A1720" w:rsidP="00772C13">
            <w:pPr>
              <w:widowControl/>
              <w:rPr>
                <w:rFonts w:ascii="Times New Roman" w:eastAsia="Times New Roman" w:hAnsi="Times New Roman" w:cs="Times New Roman"/>
                <w:b/>
                <w:bCs/>
                <w:color w:val="auto"/>
                <w:sz w:val="20"/>
                <w:szCs w:val="20"/>
                <w:lang w:bidi="ar-SA"/>
              </w:rPr>
            </w:pPr>
            <w:r w:rsidRPr="0065176A">
              <w:rPr>
                <w:rFonts w:ascii="Times New Roman" w:eastAsia="Times New Roman" w:hAnsi="Times New Roman" w:cs="Times New Roman"/>
                <w:b/>
                <w:bCs/>
                <w:color w:val="auto"/>
                <w:sz w:val="20"/>
                <w:szCs w:val="20"/>
                <w:lang w:bidi="ar-SA"/>
              </w:rPr>
              <w:t> 4</w:t>
            </w:r>
          </w:p>
        </w:tc>
      </w:tr>
    </w:tbl>
    <w:p w:rsidR="00E379D2" w:rsidRPr="0065176A" w:rsidRDefault="00E379D2" w:rsidP="00A348D1">
      <w:pPr>
        <w:jc w:val="both"/>
        <w:rPr>
          <w:rFonts w:ascii="Times New Roman" w:hAnsi="Times New Roman" w:cs="Times New Roman"/>
          <w:color w:val="auto"/>
        </w:rPr>
      </w:pPr>
    </w:p>
    <w:p w:rsidR="00A348D1" w:rsidRDefault="00A348D1" w:rsidP="00A348D1">
      <w:pPr>
        <w:tabs>
          <w:tab w:val="left" w:pos="1134"/>
        </w:tabs>
        <w:jc w:val="both"/>
        <w:rPr>
          <w:rFonts w:ascii="Times New Roman" w:hAnsi="Times New Roman" w:cs="Times New Roman"/>
          <w:color w:val="auto"/>
        </w:rPr>
      </w:pPr>
      <w:r>
        <w:rPr>
          <w:rFonts w:ascii="Times New Roman" w:hAnsi="Times New Roman" w:cs="Times New Roman"/>
          <w:color w:val="auto"/>
        </w:rPr>
        <w:t>От о</w:t>
      </w:r>
      <w:r w:rsidR="001359EF" w:rsidRPr="0065176A">
        <w:rPr>
          <w:rFonts w:ascii="Times New Roman" w:hAnsi="Times New Roman" w:cs="Times New Roman"/>
          <w:color w:val="auto"/>
        </w:rPr>
        <w:t>бщ</w:t>
      </w:r>
      <w:r>
        <w:rPr>
          <w:rFonts w:ascii="Times New Roman" w:hAnsi="Times New Roman" w:cs="Times New Roman"/>
          <w:color w:val="auto"/>
        </w:rPr>
        <w:t>ия</w:t>
      </w:r>
      <w:r w:rsidR="001359EF" w:rsidRPr="0065176A">
        <w:rPr>
          <w:rFonts w:ascii="Times New Roman" w:hAnsi="Times New Roman" w:cs="Times New Roman"/>
          <w:color w:val="auto"/>
        </w:rPr>
        <w:t xml:space="preserve"> брой </w:t>
      </w:r>
      <w:r>
        <w:rPr>
          <w:rFonts w:ascii="Times New Roman" w:hAnsi="Times New Roman" w:cs="Times New Roman"/>
          <w:color w:val="auto"/>
        </w:rPr>
        <w:t xml:space="preserve">заявления </w:t>
      </w:r>
      <w:r w:rsidR="001359EF" w:rsidRPr="0065176A">
        <w:rPr>
          <w:rFonts w:ascii="Times New Roman" w:hAnsi="Times New Roman" w:cs="Times New Roman"/>
          <w:color w:val="auto"/>
        </w:rPr>
        <w:t xml:space="preserve">за </w:t>
      </w:r>
      <w:r w:rsidR="001359EF" w:rsidRPr="0065176A">
        <w:rPr>
          <w:rFonts w:ascii="Times New Roman" w:hAnsi="Times New Roman"/>
          <w:color w:val="auto"/>
        </w:rPr>
        <w:t xml:space="preserve">одобряване на заплащане </w:t>
      </w:r>
      <w:r w:rsidR="001359EF" w:rsidRPr="0065176A">
        <w:rPr>
          <w:rFonts w:ascii="Times New Roman" w:hAnsi="Times New Roman" w:cs="Times New Roman"/>
          <w:color w:val="auto"/>
        </w:rPr>
        <w:t xml:space="preserve">на лечение в </w:t>
      </w:r>
      <w:r w:rsidR="00504F02" w:rsidRPr="0065176A">
        <w:rPr>
          <w:rFonts w:ascii="Times New Roman" w:hAnsi="Times New Roman" w:cs="Times New Roman"/>
          <w:color w:val="auto"/>
        </w:rPr>
        <w:t xml:space="preserve">България и </w:t>
      </w:r>
      <w:r w:rsidR="001359EF" w:rsidRPr="0065176A">
        <w:rPr>
          <w:rFonts w:ascii="Times New Roman" w:hAnsi="Times New Roman" w:cs="Times New Roman"/>
          <w:color w:val="auto"/>
        </w:rPr>
        <w:t xml:space="preserve">чужбина: </w:t>
      </w:r>
      <w:r>
        <w:rPr>
          <w:rFonts w:ascii="Times New Roman" w:hAnsi="Times New Roman" w:cs="Times New Roman"/>
          <w:color w:val="auto"/>
        </w:rPr>
        <w:t>34 са за</w:t>
      </w:r>
      <w:r w:rsidR="005C4838">
        <w:rPr>
          <w:rFonts w:ascii="Times New Roman" w:hAnsi="Times New Roman" w:cs="Times New Roman"/>
          <w:color w:val="auto"/>
        </w:rPr>
        <w:t xml:space="preserve"> </w:t>
      </w:r>
      <w:r w:rsidR="001359EF" w:rsidRPr="0065176A">
        <w:rPr>
          <w:rFonts w:ascii="Times New Roman" w:hAnsi="Times New Roman" w:cs="Times New Roman"/>
          <w:color w:val="auto"/>
        </w:rPr>
        <w:t>трансплантации</w:t>
      </w:r>
      <w:r>
        <w:rPr>
          <w:rFonts w:ascii="Times New Roman" w:hAnsi="Times New Roman" w:cs="Times New Roman"/>
          <w:color w:val="auto"/>
        </w:rPr>
        <w:t>, а именно</w:t>
      </w:r>
    </w:p>
    <w:p w:rsidR="001359EF" w:rsidRPr="0065176A" w:rsidRDefault="001359EF" w:rsidP="00A348D1">
      <w:pPr>
        <w:tabs>
          <w:tab w:val="left" w:pos="1134"/>
        </w:tabs>
        <w:jc w:val="both"/>
        <w:rPr>
          <w:rFonts w:ascii="Times New Roman" w:hAnsi="Times New Roman" w:cs="Times New Roman"/>
          <w:color w:val="auto"/>
        </w:rPr>
      </w:pPr>
      <w:r w:rsidRPr="0065176A">
        <w:rPr>
          <w:rFonts w:ascii="Times New Roman" w:hAnsi="Times New Roman" w:cs="Times New Roman"/>
          <w:color w:val="auto"/>
        </w:rPr>
        <w:t xml:space="preserve"> </w:t>
      </w:r>
      <w:r w:rsidR="009F13E3" w:rsidRPr="0065176A">
        <w:rPr>
          <w:rFonts w:ascii="Times New Roman" w:hAnsi="Times New Roman" w:cs="Times New Roman"/>
          <w:color w:val="auto"/>
        </w:rPr>
        <w:t xml:space="preserve">За трансплантация на бял дроб- </w:t>
      </w:r>
      <w:r w:rsidR="00504F02" w:rsidRPr="0065176A">
        <w:rPr>
          <w:rFonts w:ascii="Times New Roman" w:hAnsi="Times New Roman" w:cs="Times New Roman"/>
          <w:color w:val="auto"/>
        </w:rPr>
        <w:t>6</w:t>
      </w:r>
    </w:p>
    <w:p w:rsidR="001359EF" w:rsidRPr="0065176A" w:rsidRDefault="001359EF"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За трансплантация на бял дроб и сърце - 1;</w:t>
      </w:r>
    </w:p>
    <w:p w:rsidR="001359EF" w:rsidRPr="0065176A" w:rsidRDefault="009F13E3"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 xml:space="preserve">За трансплантация на бъбрек- </w:t>
      </w:r>
      <w:r w:rsidR="00673A0F" w:rsidRPr="0065176A">
        <w:rPr>
          <w:rFonts w:ascii="Times New Roman" w:hAnsi="Times New Roman" w:cs="Times New Roman"/>
          <w:color w:val="auto"/>
        </w:rPr>
        <w:t>12</w:t>
      </w:r>
      <w:r w:rsidR="001359EF" w:rsidRPr="0065176A">
        <w:rPr>
          <w:rFonts w:ascii="Times New Roman" w:hAnsi="Times New Roman" w:cs="Times New Roman"/>
          <w:color w:val="auto"/>
        </w:rPr>
        <w:t>;</w:t>
      </w:r>
    </w:p>
    <w:p w:rsidR="001359EF" w:rsidRPr="0065176A" w:rsidRDefault="001359EF"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За транспл</w:t>
      </w:r>
      <w:r w:rsidR="00504F02" w:rsidRPr="0065176A">
        <w:rPr>
          <w:rFonts w:ascii="Times New Roman" w:hAnsi="Times New Roman" w:cs="Times New Roman"/>
          <w:color w:val="auto"/>
        </w:rPr>
        <w:t>антация на бъбрек и панкреас – 2</w:t>
      </w:r>
      <w:r w:rsidRPr="0065176A">
        <w:rPr>
          <w:rFonts w:ascii="Times New Roman" w:hAnsi="Times New Roman" w:cs="Times New Roman"/>
          <w:color w:val="auto"/>
        </w:rPr>
        <w:t>;</w:t>
      </w:r>
    </w:p>
    <w:p w:rsidR="00423E0E" w:rsidRPr="0065176A" w:rsidRDefault="00423E0E"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За трансплантация на бъбрек</w:t>
      </w:r>
      <w:r w:rsidR="00504F02" w:rsidRPr="0065176A">
        <w:rPr>
          <w:rFonts w:ascii="Times New Roman" w:hAnsi="Times New Roman" w:cs="Times New Roman"/>
          <w:color w:val="auto"/>
        </w:rPr>
        <w:t xml:space="preserve"> и пластика на пикочен мехур – 1</w:t>
      </w:r>
      <w:r w:rsidRPr="0065176A">
        <w:rPr>
          <w:rFonts w:ascii="Times New Roman" w:hAnsi="Times New Roman" w:cs="Times New Roman"/>
          <w:color w:val="auto"/>
        </w:rPr>
        <w:t>;</w:t>
      </w:r>
    </w:p>
    <w:p w:rsidR="001359EF" w:rsidRPr="0065176A" w:rsidRDefault="00423E0E"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За трансплантация на панкреас/панкреасни клетки – 2;</w:t>
      </w:r>
    </w:p>
    <w:p w:rsidR="00423E0E" w:rsidRPr="0065176A" w:rsidRDefault="00423E0E"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За ство</w:t>
      </w:r>
      <w:r w:rsidR="009F13E3" w:rsidRPr="0065176A">
        <w:rPr>
          <w:rFonts w:ascii="Times New Roman" w:hAnsi="Times New Roman" w:cs="Times New Roman"/>
          <w:color w:val="auto"/>
        </w:rPr>
        <w:t xml:space="preserve">лово-клетъчна трансплантация – </w:t>
      </w:r>
      <w:r w:rsidR="00673A0F" w:rsidRPr="0065176A">
        <w:rPr>
          <w:rFonts w:ascii="Times New Roman" w:hAnsi="Times New Roman" w:cs="Times New Roman"/>
          <w:color w:val="auto"/>
        </w:rPr>
        <w:t>9</w:t>
      </w:r>
      <w:r w:rsidRPr="0065176A">
        <w:rPr>
          <w:rFonts w:ascii="Times New Roman" w:hAnsi="Times New Roman" w:cs="Times New Roman"/>
          <w:color w:val="auto"/>
        </w:rPr>
        <w:t>;</w:t>
      </w:r>
    </w:p>
    <w:p w:rsidR="00673A0F" w:rsidRPr="0065176A" w:rsidRDefault="00673A0F" w:rsidP="00793CCA">
      <w:pPr>
        <w:pStyle w:val="ListParagraph"/>
        <w:numPr>
          <w:ilvl w:val="0"/>
          <w:numId w:val="9"/>
        </w:numPr>
        <w:tabs>
          <w:tab w:val="left" w:pos="1134"/>
        </w:tabs>
        <w:ind w:left="0" w:firstLine="0"/>
        <w:jc w:val="both"/>
        <w:rPr>
          <w:rFonts w:ascii="Times New Roman" w:hAnsi="Times New Roman" w:cs="Times New Roman"/>
          <w:color w:val="auto"/>
        </w:rPr>
      </w:pPr>
      <w:r w:rsidRPr="0065176A">
        <w:rPr>
          <w:rFonts w:ascii="Times New Roman" w:hAnsi="Times New Roman" w:cs="Times New Roman"/>
          <w:color w:val="auto"/>
        </w:rPr>
        <w:t xml:space="preserve">За трансплантация на черен дроб </w:t>
      </w:r>
      <w:r w:rsidR="001E27F3" w:rsidRPr="0065176A">
        <w:rPr>
          <w:rFonts w:ascii="Times New Roman" w:hAnsi="Times New Roman" w:cs="Times New Roman"/>
          <w:color w:val="auto"/>
        </w:rPr>
        <w:t>–</w:t>
      </w:r>
      <w:r w:rsidRPr="0065176A">
        <w:rPr>
          <w:rFonts w:ascii="Times New Roman" w:hAnsi="Times New Roman" w:cs="Times New Roman"/>
          <w:color w:val="auto"/>
        </w:rPr>
        <w:t xml:space="preserve"> 1</w:t>
      </w:r>
      <w:r w:rsidR="001E27F3" w:rsidRPr="0065176A">
        <w:rPr>
          <w:rFonts w:ascii="Times New Roman" w:hAnsi="Times New Roman" w:cs="Times New Roman"/>
          <w:color w:val="auto"/>
        </w:rPr>
        <w:t>;</w:t>
      </w:r>
    </w:p>
    <w:p w:rsidR="00D06F26" w:rsidRPr="00ED64E2" w:rsidRDefault="004E1E3B" w:rsidP="00D06F26">
      <w:pPr>
        <w:pStyle w:val="ListParagraph"/>
        <w:tabs>
          <w:tab w:val="left" w:pos="1134"/>
        </w:tabs>
        <w:ind w:left="0"/>
        <w:jc w:val="both"/>
        <w:rPr>
          <w:rFonts w:ascii="Times New Roman" w:hAnsi="Times New Roman" w:cs="Times New Roman"/>
          <w:color w:val="auto"/>
        </w:rPr>
      </w:pPr>
      <w:r w:rsidRPr="006C16C5">
        <w:rPr>
          <w:rFonts w:ascii="Times New Roman" w:hAnsi="Times New Roman" w:cs="Times New Roman"/>
          <w:b/>
          <w:color w:val="auto"/>
        </w:rPr>
        <w:t xml:space="preserve">По </w:t>
      </w:r>
      <w:r w:rsidR="00A123DA" w:rsidRPr="006C16C5">
        <w:rPr>
          <w:rFonts w:ascii="Times New Roman" w:hAnsi="Times New Roman" w:cs="Times New Roman"/>
          <w:b/>
          <w:color w:val="auto"/>
        </w:rPr>
        <w:t xml:space="preserve">седем </w:t>
      </w:r>
      <w:r w:rsidRPr="006C16C5">
        <w:rPr>
          <w:rFonts w:ascii="Times New Roman" w:hAnsi="Times New Roman" w:cs="Times New Roman"/>
          <w:b/>
          <w:color w:val="auto"/>
        </w:rPr>
        <w:t>заявлени</w:t>
      </w:r>
      <w:r w:rsidR="00793CCA" w:rsidRPr="006C16C5">
        <w:rPr>
          <w:rFonts w:ascii="Times New Roman" w:hAnsi="Times New Roman" w:cs="Times New Roman"/>
          <w:b/>
          <w:color w:val="auto"/>
        </w:rPr>
        <w:t>я</w:t>
      </w:r>
      <w:r w:rsidRPr="006C16C5">
        <w:rPr>
          <w:rFonts w:ascii="Times New Roman" w:hAnsi="Times New Roman" w:cs="Times New Roman"/>
          <w:b/>
          <w:color w:val="auto"/>
        </w:rPr>
        <w:t xml:space="preserve"> </w:t>
      </w:r>
      <w:r w:rsidR="00793CCA" w:rsidRPr="006C16C5">
        <w:rPr>
          <w:rFonts w:ascii="Times New Roman" w:hAnsi="Times New Roman" w:cs="Times New Roman"/>
          <w:b/>
          <w:color w:val="auto"/>
        </w:rPr>
        <w:t xml:space="preserve">са </w:t>
      </w:r>
      <w:r w:rsidR="00A123DA" w:rsidRPr="006C16C5">
        <w:rPr>
          <w:rFonts w:ascii="Times New Roman" w:hAnsi="Times New Roman" w:cs="Times New Roman"/>
          <w:b/>
          <w:color w:val="auto"/>
        </w:rPr>
        <w:t xml:space="preserve"> издадени </w:t>
      </w:r>
      <w:r w:rsidRPr="006C16C5">
        <w:rPr>
          <w:rFonts w:ascii="Times New Roman" w:hAnsi="Times New Roman" w:cs="Times New Roman"/>
          <w:b/>
          <w:color w:val="auto"/>
        </w:rPr>
        <w:t>заповед</w:t>
      </w:r>
      <w:r w:rsidR="00A123DA" w:rsidRPr="006C16C5">
        <w:rPr>
          <w:rFonts w:ascii="Times New Roman" w:hAnsi="Times New Roman" w:cs="Times New Roman"/>
          <w:b/>
          <w:color w:val="auto"/>
        </w:rPr>
        <w:t>и</w:t>
      </w:r>
      <w:r w:rsidRPr="006C16C5">
        <w:rPr>
          <w:rFonts w:ascii="Times New Roman" w:hAnsi="Times New Roman" w:cs="Times New Roman"/>
          <w:b/>
          <w:color w:val="auto"/>
        </w:rPr>
        <w:t xml:space="preserve"> за одобряване заплащането на услуга</w:t>
      </w:r>
      <w:r w:rsidR="00D06F26" w:rsidRPr="006C16C5">
        <w:rPr>
          <w:rFonts w:ascii="Times New Roman" w:hAnsi="Times New Roman" w:cs="Times New Roman"/>
          <w:b/>
          <w:color w:val="auto"/>
        </w:rPr>
        <w:t xml:space="preserve">, като по 4 </w:t>
      </w:r>
      <w:r w:rsidR="001C0BC0" w:rsidRPr="006C16C5">
        <w:rPr>
          <w:rFonts w:ascii="Times New Roman" w:hAnsi="Times New Roman" w:cs="Times New Roman"/>
          <w:b/>
          <w:color w:val="auto"/>
        </w:rPr>
        <w:t xml:space="preserve">заповеди </w:t>
      </w:r>
      <w:r w:rsidR="00D06F26" w:rsidRPr="006C16C5">
        <w:rPr>
          <w:rFonts w:ascii="Times New Roman" w:hAnsi="Times New Roman" w:cs="Times New Roman"/>
          <w:b/>
          <w:color w:val="auto"/>
        </w:rPr>
        <w:t>са издадени</w:t>
      </w:r>
      <w:r w:rsidR="001C0BC0" w:rsidRPr="006C16C5">
        <w:rPr>
          <w:rFonts w:ascii="Times New Roman" w:hAnsi="Times New Roman" w:cs="Times New Roman"/>
          <w:b/>
          <w:color w:val="auto"/>
        </w:rPr>
        <w:t xml:space="preserve"> </w:t>
      </w:r>
      <w:r w:rsidR="00ED64E2" w:rsidRPr="006C16C5">
        <w:rPr>
          <w:rFonts w:ascii="Times New Roman" w:hAnsi="Times New Roman" w:cs="Times New Roman"/>
          <w:b/>
          <w:color w:val="auto"/>
        </w:rPr>
        <w:t>15 б</w:t>
      </w:r>
      <w:r w:rsidR="001C0BC0" w:rsidRPr="006C16C5">
        <w:rPr>
          <w:rFonts w:ascii="Times New Roman" w:hAnsi="Times New Roman" w:cs="Times New Roman"/>
          <w:b/>
          <w:color w:val="auto"/>
        </w:rPr>
        <w:t>р.</w:t>
      </w:r>
      <w:r w:rsidR="00D06F26" w:rsidRPr="006C16C5">
        <w:rPr>
          <w:rFonts w:ascii="Times New Roman" w:hAnsi="Times New Roman" w:cs="Times New Roman"/>
          <w:b/>
          <w:color w:val="auto"/>
        </w:rPr>
        <w:t xml:space="preserve"> формуляр S2</w:t>
      </w:r>
      <w:r w:rsidR="00D06F26" w:rsidRPr="006C16C5">
        <w:rPr>
          <w:rFonts w:ascii="Times New Roman" w:hAnsi="Times New Roman" w:cs="Times New Roman"/>
          <w:color w:val="auto"/>
        </w:rPr>
        <w:t xml:space="preserve"> от Комисията за разглеждане на искания за издаване на разрешение за получаване на лечение за сметка на НЗОК на територията на друга държава членка на ЕС</w:t>
      </w:r>
      <w:r w:rsidR="001C0BC0" w:rsidRPr="006C16C5">
        <w:rPr>
          <w:rFonts w:ascii="Times New Roman" w:hAnsi="Times New Roman" w:cs="Times New Roman"/>
          <w:color w:val="auto"/>
        </w:rPr>
        <w:t>.</w:t>
      </w:r>
    </w:p>
    <w:p w:rsidR="00ED1C3D" w:rsidRPr="00D06F26" w:rsidRDefault="00A123DA" w:rsidP="00D06F26">
      <w:pPr>
        <w:pStyle w:val="ListParagraph"/>
        <w:tabs>
          <w:tab w:val="left" w:pos="1134"/>
        </w:tabs>
        <w:ind w:left="0"/>
        <w:jc w:val="both"/>
        <w:rPr>
          <w:rFonts w:ascii="Times New Roman" w:hAnsi="Times New Roman" w:cs="Times New Roman"/>
          <w:color w:val="auto"/>
        </w:rPr>
      </w:pPr>
      <w:r w:rsidRPr="00D06F26">
        <w:rPr>
          <w:rFonts w:ascii="Times New Roman" w:hAnsi="Times New Roman" w:cs="Times New Roman"/>
          <w:b/>
          <w:color w:val="auto"/>
        </w:rPr>
        <w:t>По петнадесет</w:t>
      </w:r>
      <w:r w:rsidR="00451C6C" w:rsidRPr="00D06F26">
        <w:rPr>
          <w:rFonts w:ascii="Times New Roman" w:hAnsi="Times New Roman" w:cs="Times New Roman"/>
          <w:b/>
          <w:color w:val="auto"/>
        </w:rPr>
        <w:t xml:space="preserve"> </w:t>
      </w:r>
      <w:r w:rsidRPr="00D06F26">
        <w:rPr>
          <w:rFonts w:ascii="Times New Roman" w:hAnsi="Times New Roman" w:cs="Times New Roman"/>
          <w:b/>
          <w:color w:val="auto"/>
        </w:rPr>
        <w:t>заявления</w:t>
      </w:r>
      <w:r w:rsidR="00451C6C" w:rsidRPr="00D06F26">
        <w:rPr>
          <w:rFonts w:ascii="Times New Roman" w:hAnsi="Times New Roman" w:cs="Times New Roman"/>
          <w:b/>
          <w:color w:val="auto"/>
        </w:rPr>
        <w:t xml:space="preserve"> са</w:t>
      </w:r>
      <w:r w:rsidRPr="00D06F26">
        <w:rPr>
          <w:rFonts w:ascii="Times New Roman" w:hAnsi="Times New Roman" w:cs="Times New Roman"/>
          <w:b/>
          <w:color w:val="auto"/>
        </w:rPr>
        <w:t xml:space="preserve"> издадени заповеди за </w:t>
      </w:r>
      <w:r w:rsidR="00451C6C" w:rsidRPr="00D06F26">
        <w:rPr>
          <w:rFonts w:ascii="Times New Roman" w:hAnsi="Times New Roman" w:cs="Times New Roman"/>
          <w:b/>
          <w:color w:val="auto"/>
        </w:rPr>
        <w:t xml:space="preserve"> </w:t>
      </w:r>
      <w:r w:rsidRPr="00D06F26">
        <w:rPr>
          <w:rFonts w:ascii="Times New Roman" w:hAnsi="Times New Roman" w:cs="Times New Roman"/>
          <w:b/>
          <w:color w:val="auto"/>
        </w:rPr>
        <w:t>прекратяване</w:t>
      </w:r>
      <w:r w:rsidR="00457ACD" w:rsidRPr="00D06F26">
        <w:rPr>
          <w:rFonts w:ascii="Times New Roman" w:hAnsi="Times New Roman" w:cs="Times New Roman"/>
          <w:color w:val="auto"/>
        </w:rPr>
        <w:t>,</w:t>
      </w:r>
      <w:r w:rsidR="00451C6C" w:rsidRPr="00D06F26">
        <w:rPr>
          <w:rFonts w:ascii="Times New Roman" w:hAnsi="Times New Roman" w:cs="Times New Roman"/>
          <w:color w:val="auto"/>
        </w:rPr>
        <w:t xml:space="preserve"> поради </w:t>
      </w:r>
      <w:r w:rsidR="00ED1C3D" w:rsidRPr="00D06F26">
        <w:rPr>
          <w:rFonts w:ascii="Times New Roman" w:hAnsi="Times New Roman" w:cs="Times New Roman"/>
          <w:color w:val="auto"/>
        </w:rPr>
        <w:t>изтичане на нормативно определения срок за отстраняване на неясноти и непълноти в съдържащата се документация.</w:t>
      </w:r>
    </w:p>
    <w:p w:rsidR="00ED1C3D" w:rsidRPr="0065176A" w:rsidRDefault="00805418" w:rsidP="00D06F26">
      <w:pPr>
        <w:pStyle w:val="a3"/>
        <w:shd w:val="clear" w:color="auto" w:fill="auto"/>
        <w:spacing w:before="0" w:line="240" w:lineRule="auto"/>
        <w:rPr>
          <w:color w:val="auto"/>
          <w:sz w:val="24"/>
          <w:szCs w:val="24"/>
        </w:rPr>
      </w:pPr>
      <w:r w:rsidRPr="0065176A">
        <w:rPr>
          <w:color w:val="auto"/>
          <w:sz w:val="24"/>
          <w:szCs w:val="24"/>
        </w:rPr>
        <w:t xml:space="preserve"> </w:t>
      </w:r>
      <w:r w:rsidR="00ED1C3D" w:rsidRPr="00D06F26">
        <w:rPr>
          <w:b/>
          <w:color w:val="auto"/>
          <w:sz w:val="24"/>
          <w:szCs w:val="24"/>
        </w:rPr>
        <w:t xml:space="preserve">По </w:t>
      </w:r>
      <w:r w:rsidR="004A1720" w:rsidRPr="00D06F26">
        <w:rPr>
          <w:b/>
          <w:color w:val="auto"/>
          <w:sz w:val="24"/>
          <w:szCs w:val="24"/>
        </w:rPr>
        <w:t>21</w:t>
      </w:r>
      <w:r w:rsidR="00ED1C3D" w:rsidRPr="00D06F26">
        <w:rPr>
          <w:b/>
          <w:color w:val="auto"/>
          <w:sz w:val="24"/>
          <w:szCs w:val="24"/>
        </w:rPr>
        <w:t xml:space="preserve"> заявления са издадени заповеди за откази</w:t>
      </w:r>
      <w:r w:rsidR="00ED1C3D" w:rsidRPr="0065176A">
        <w:rPr>
          <w:color w:val="auto"/>
          <w:sz w:val="24"/>
          <w:szCs w:val="24"/>
        </w:rPr>
        <w:t>, поради липсата на определените предпоставки за заплащане на услуги при условията и по реда на Наредбата.</w:t>
      </w:r>
    </w:p>
    <w:p w:rsidR="004D4364" w:rsidRPr="00D06F26" w:rsidRDefault="00ED1C3D" w:rsidP="00D06F26">
      <w:pPr>
        <w:pStyle w:val="a3"/>
        <w:shd w:val="clear" w:color="auto" w:fill="auto"/>
        <w:spacing w:before="0" w:line="240" w:lineRule="auto"/>
        <w:rPr>
          <w:color w:val="auto"/>
          <w:sz w:val="24"/>
          <w:szCs w:val="24"/>
          <w:lang w:bidi="ar-SA"/>
        </w:rPr>
      </w:pPr>
      <w:r w:rsidRPr="00D06F26">
        <w:rPr>
          <w:b/>
          <w:color w:val="auto"/>
          <w:sz w:val="24"/>
          <w:szCs w:val="24"/>
        </w:rPr>
        <w:t xml:space="preserve">Преписките по </w:t>
      </w:r>
      <w:r w:rsidR="001C0BC0">
        <w:rPr>
          <w:b/>
          <w:color w:val="auto"/>
          <w:sz w:val="24"/>
          <w:szCs w:val="24"/>
        </w:rPr>
        <w:t>4</w:t>
      </w:r>
      <w:r w:rsidR="00D06F26" w:rsidRPr="00D06F26">
        <w:rPr>
          <w:b/>
          <w:color w:val="auto"/>
          <w:sz w:val="24"/>
          <w:szCs w:val="24"/>
        </w:rPr>
        <w:t xml:space="preserve"> </w:t>
      </w:r>
      <w:r w:rsidRPr="00D06F26">
        <w:rPr>
          <w:b/>
          <w:color w:val="auto"/>
          <w:sz w:val="24"/>
          <w:szCs w:val="24"/>
        </w:rPr>
        <w:t xml:space="preserve">заявления са </w:t>
      </w:r>
      <w:r w:rsidR="004D4364" w:rsidRPr="00D06F26">
        <w:rPr>
          <w:b/>
          <w:color w:val="auto"/>
          <w:sz w:val="24"/>
          <w:szCs w:val="24"/>
        </w:rPr>
        <w:t xml:space="preserve">пренасочени по компетентност </w:t>
      </w:r>
      <w:r w:rsidRPr="00D06F26">
        <w:rPr>
          <w:b/>
          <w:color w:val="auto"/>
          <w:sz w:val="24"/>
          <w:szCs w:val="24"/>
          <w:lang w:bidi="ar-SA"/>
        </w:rPr>
        <w:t>за издаване на формуляр S2</w:t>
      </w:r>
      <w:r w:rsidRPr="0065176A">
        <w:rPr>
          <w:color w:val="auto"/>
          <w:sz w:val="24"/>
          <w:szCs w:val="24"/>
          <w:lang w:bidi="ar-SA"/>
        </w:rPr>
        <w:t xml:space="preserve"> </w:t>
      </w:r>
      <w:r w:rsidR="004D4364">
        <w:rPr>
          <w:color w:val="auto"/>
          <w:sz w:val="24"/>
          <w:szCs w:val="24"/>
          <w:lang w:bidi="ar-SA"/>
        </w:rPr>
        <w:t xml:space="preserve">към </w:t>
      </w:r>
      <w:r w:rsidR="004D4364" w:rsidRPr="0065176A">
        <w:rPr>
          <w:color w:val="auto"/>
          <w:sz w:val="24"/>
          <w:szCs w:val="24"/>
          <w:lang w:bidi="ar-SA"/>
        </w:rPr>
        <w:t xml:space="preserve">Комисията за разглеждане </w:t>
      </w:r>
      <w:r w:rsidR="004D4364" w:rsidRPr="00D06F26">
        <w:rPr>
          <w:color w:val="auto"/>
          <w:sz w:val="24"/>
          <w:szCs w:val="24"/>
          <w:lang w:bidi="ar-SA"/>
        </w:rPr>
        <w:t>на искания за издаване на разрешение за получаване на лечение за сметка на НЗОК на територията на друга държава членка на ЕС</w:t>
      </w:r>
      <w:r w:rsidR="00D06F26">
        <w:rPr>
          <w:color w:val="auto"/>
          <w:sz w:val="24"/>
          <w:szCs w:val="24"/>
          <w:lang w:bidi="ar-SA"/>
        </w:rPr>
        <w:t>.</w:t>
      </w:r>
    </w:p>
    <w:p w:rsidR="00A348D1" w:rsidRPr="0065114B" w:rsidRDefault="00C5445C" w:rsidP="00A348D1">
      <w:pPr>
        <w:ind w:firstLine="426"/>
        <w:rPr>
          <w:rFonts w:ascii="Times New Roman" w:hAnsi="Times New Roman" w:cs="Times New Roman"/>
        </w:rPr>
      </w:pPr>
      <w:r>
        <w:rPr>
          <w:rFonts w:ascii="Times New Roman" w:hAnsi="Times New Roman" w:cs="Times New Roman"/>
        </w:rPr>
        <w:t>След преминаването от 01.04.2019г. на дейността в НЗОК п</w:t>
      </w:r>
      <w:r w:rsidR="00A348D1" w:rsidRPr="0065114B">
        <w:rPr>
          <w:rFonts w:ascii="Times New Roman" w:hAnsi="Times New Roman" w:cs="Times New Roman"/>
        </w:rPr>
        <w:t>ри разглеждане на подадените заявленията са  установени някои нормативни празноти</w:t>
      </w:r>
      <w:r>
        <w:rPr>
          <w:rFonts w:ascii="Times New Roman" w:hAnsi="Times New Roman" w:cs="Times New Roman"/>
        </w:rPr>
        <w:t xml:space="preserve"> при лечение на лица над 18 години</w:t>
      </w:r>
      <w:r w:rsidR="00A348D1" w:rsidRPr="0065114B">
        <w:rPr>
          <w:rFonts w:ascii="Times New Roman" w:hAnsi="Times New Roman" w:cs="Times New Roman"/>
        </w:rPr>
        <w:t xml:space="preserve">, а именно: </w:t>
      </w:r>
    </w:p>
    <w:p w:rsidR="00A348D1" w:rsidRPr="00C5445C" w:rsidRDefault="00C5445C" w:rsidP="00C5445C">
      <w:pPr>
        <w:pStyle w:val="ListParagraph"/>
        <w:widowControl/>
        <w:ind w:left="0" w:firstLine="426"/>
        <w:jc w:val="both"/>
        <w:rPr>
          <w:rFonts w:ascii="Times New Roman" w:hAnsi="Times New Roman" w:cs="Times New Roman"/>
        </w:rPr>
      </w:pPr>
      <w:r>
        <w:rPr>
          <w:rFonts w:ascii="Times New Roman" w:hAnsi="Times New Roman" w:cs="Times New Roman"/>
        </w:rPr>
        <w:t>1. Л</w:t>
      </w:r>
      <w:r w:rsidR="00A348D1" w:rsidRPr="00C5445C">
        <w:rPr>
          <w:rFonts w:ascii="Times New Roman" w:hAnsi="Times New Roman" w:cs="Times New Roman"/>
        </w:rPr>
        <w:t xml:space="preserve">ипсва правна уредба по отношение на спешните случаи. Общия ред за разглеждане на заявленията е неприложим, тъй като Наредбата предвижда предварително одобряване на заявените медицински  и други услуги, а в тези случаи се налага одобрението да бъде </w:t>
      </w:r>
      <w:r w:rsidR="00A348D1" w:rsidRPr="00C5445C">
        <w:rPr>
          <w:rFonts w:ascii="Times New Roman" w:hAnsi="Times New Roman" w:cs="Times New Roman"/>
        </w:rPr>
        <w:lastRenderedPageBreak/>
        <w:t>последващо</w:t>
      </w:r>
      <w:r w:rsidRPr="00C5445C">
        <w:rPr>
          <w:rFonts w:ascii="Times New Roman" w:hAnsi="Times New Roman" w:cs="Times New Roman"/>
        </w:rPr>
        <w:t xml:space="preserve">. </w:t>
      </w:r>
      <w:r>
        <w:rPr>
          <w:rFonts w:ascii="Times New Roman" w:hAnsi="Times New Roman" w:cs="Times New Roman"/>
        </w:rPr>
        <w:t>З</w:t>
      </w:r>
      <w:r w:rsidR="00A348D1" w:rsidRPr="00C5445C">
        <w:rPr>
          <w:rFonts w:ascii="Times New Roman" w:hAnsi="Times New Roman" w:cs="Times New Roman"/>
        </w:rPr>
        <w:t>а спешните случаи следва да бъдат създадени специални разпоредби, които да предвиждат последващо одобряване на извършените медицински и други услуги, като бъде разписана отделна процедура в която не присъстват задължително външни експерти.</w:t>
      </w:r>
    </w:p>
    <w:p w:rsidR="00A348D1" w:rsidRDefault="00C5445C" w:rsidP="00C5445C">
      <w:pPr>
        <w:pStyle w:val="ListParagraph"/>
        <w:widowControl/>
        <w:ind w:left="0" w:firstLine="708"/>
        <w:jc w:val="both"/>
        <w:rPr>
          <w:rFonts w:ascii="Times New Roman" w:hAnsi="Times New Roman" w:cs="Times New Roman"/>
        </w:rPr>
      </w:pPr>
      <w:r>
        <w:rPr>
          <w:rFonts w:ascii="Times New Roman" w:hAnsi="Times New Roman" w:cs="Times New Roman"/>
        </w:rPr>
        <w:t>2.</w:t>
      </w:r>
      <w:r w:rsidR="00A348D1">
        <w:rPr>
          <w:rFonts w:ascii="Times New Roman" w:hAnsi="Times New Roman" w:cs="Times New Roman"/>
        </w:rPr>
        <w:t>По отношение на срокът за издаване на заповед за одобряване или отказ от заплащане на заявените медицински услуги:</w:t>
      </w:r>
    </w:p>
    <w:p w:rsidR="00A348D1" w:rsidRDefault="00A348D1" w:rsidP="00A348D1">
      <w:pPr>
        <w:pStyle w:val="ListParagraph"/>
        <w:ind w:left="0" w:firstLine="708"/>
        <w:jc w:val="both"/>
        <w:rPr>
          <w:rFonts w:ascii="Times New Roman" w:hAnsi="Times New Roman" w:cs="Times New Roman"/>
        </w:rPr>
      </w:pPr>
      <w:r>
        <w:rPr>
          <w:rFonts w:ascii="Times New Roman" w:hAnsi="Times New Roman" w:cs="Times New Roman"/>
        </w:rPr>
        <w:t>Четиринадесетдневния срок за разглеждане на заявленията е много-кратък и в много от случаите е невъзможно да бъде спазен. Той е кратък както за издаване на заповедта от управителя на НЗОК така и по отношение на заявителя, когато следва да предостави допълнителна медицинска документация. В този случай, след непредставяне от страна на заявителя на поисканите документи в срок от два дни, преписката следва да се прекратява. На практика не е възможно заявителят да представи медицински документ в този кратък срок, ако същия не е наличен и се налага да бъде извършен медицински преглед.</w:t>
      </w:r>
    </w:p>
    <w:p w:rsidR="00A348D1" w:rsidRDefault="00A348D1" w:rsidP="00A348D1">
      <w:pPr>
        <w:pStyle w:val="ListParagraph"/>
        <w:ind w:left="0" w:firstLine="708"/>
        <w:jc w:val="both"/>
        <w:rPr>
          <w:rFonts w:ascii="Times New Roman" w:hAnsi="Times New Roman" w:cs="Times New Roman"/>
        </w:rPr>
      </w:pPr>
      <w:r>
        <w:rPr>
          <w:rFonts w:ascii="Times New Roman" w:hAnsi="Times New Roman" w:cs="Times New Roman"/>
        </w:rPr>
        <w:t xml:space="preserve">Кратък е петдневния срок за получаване на експертните становища, тъй като в случай, че някой от външните експерти даде отрицателно становище или в момента е възпрепятстван да даде становище по една или друга причина, заявлението се изпраща на трети външен експерт. И в този случай петдневния срок е неизпълнимо условия, като час от процедурата за разглеждане на заявлението. Видно от гореизложеното е, че в повечето случаи е невъзможно крайния административен акт да бъде издаден в рамките на 14- дневния срок. </w:t>
      </w:r>
    </w:p>
    <w:p w:rsidR="00A348D1" w:rsidRDefault="00A348D1" w:rsidP="00A348D1">
      <w:pPr>
        <w:pStyle w:val="ListParagraph"/>
        <w:ind w:left="0"/>
        <w:jc w:val="both"/>
        <w:rPr>
          <w:rFonts w:ascii="Times New Roman" w:hAnsi="Times New Roman" w:cs="Times New Roman"/>
        </w:rPr>
      </w:pPr>
      <w:r>
        <w:rPr>
          <w:rFonts w:ascii="Times New Roman" w:hAnsi="Times New Roman" w:cs="Times New Roman"/>
        </w:rPr>
        <w:tab/>
        <w:t>В тази връзка НЗОК е направила предложение до МЗ за предвиждане на специален срок в Закона за здравето  за  разглеждане на  заявленията.</w:t>
      </w:r>
    </w:p>
    <w:p w:rsidR="00C5445C" w:rsidRDefault="00C5445C" w:rsidP="00C5445C">
      <w:pPr>
        <w:widowControl/>
        <w:ind w:firstLine="708"/>
        <w:jc w:val="both"/>
        <w:rPr>
          <w:rFonts w:ascii="Times New Roman" w:hAnsi="Times New Roman" w:cs="Times New Roman"/>
        </w:rPr>
      </w:pPr>
    </w:p>
    <w:p w:rsidR="00A348D1" w:rsidRPr="00B22B66" w:rsidRDefault="00C5445C" w:rsidP="00C5445C">
      <w:pPr>
        <w:widowControl/>
        <w:ind w:firstLine="708"/>
        <w:jc w:val="both"/>
        <w:rPr>
          <w:rFonts w:ascii="Times New Roman" w:hAnsi="Times New Roman" w:cs="Times New Roman"/>
          <w:lang w:val="en-US"/>
        </w:rPr>
      </w:pPr>
      <w:r>
        <w:rPr>
          <w:rFonts w:ascii="Times New Roman" w:hAnsi="Times New Roman" w:cs="Times New Roman"/>
        </w:rPr>
        <w:t>3.</w:t>
      </w:r>
      <w:r w:rsidR="00A348D1" w:rsidRPr="00C5445C">
        <w:rPr>
          <w:rFonts w:ascii="Times New Roman" w:hAnsi="Times New Roman" w:cs="Times New Roman"/>
        </w:rPr>
        <w:t>По отношение на заявленията за лечение в чужбина за лица н</w:t>
      </w:r>
      <w:r w:rsidR="00B22B66">
        <w:rPr>
          <w:rFonts w:ascii="Times New Roman" w:hAnsi="Times New Roman" w:cs="Times New Roman"/>
        </w:rPr>
        <w:t>ад 18 в трети страни, извън ЕС:</w:t>
      </w:r>
    </w:p>
    <w:p w:rsidR="00A348D1" w:rsidRDefault="00A348D1" w:rsidP="00A348D1">
      <w:pPr>
        <w:pStyle w:val="ListParagraph"/>
        <w:ind w:left="0" w:firstLine="708"/>
        <w:jc w:val="both"/>
        <w:rPr>
          <w:rFonts w:ascii="Times New Roman" w:hAnsi="Times New Roman" w:cs="Times New Roman"/>
        </w:rPr>
      </w:pPr>
      <w:r>
        <w:rPr>
          <w:rFonts w:ascii="Times New Roman" w:hAnsi="Times New Roman" w:cs="Times New Roman"/>
        </w:rPr>
        <w:t>Често срещан случай е  заявителят да представя оферта на лечебно заведение в  държава извън  Европейския съюз (Турция, Израел, САЩ и др.) за лечение или трансплантация. Наредба №2 предвижда лечение (трансплантация) в тези държави да се провежда само по изключение, когато методът по който ще се извърши същото не се прилага на територията на Европейския съюз. Често това ограничение води до невъзможност за лечение на българските граждани, поради обстоятелството, че лечебните заведения в  страните членки на ЕС отказват да предоставят оферти за лечение.</w:t>
      </w:r>
    </w:p>
    <w:p w:rsidR="00A348D1" w:rsidRDefault="00A348D1" w:rsidP="00A348D1">
      <w:pPr>
        <w:pStyle w:val="ListParagraph"/>
        <w:ind w:left="0"/>
        <w:jc w:val="both"/>
        <w:rPr>
          <w:rFonts w:ascii="Times New Roman" w:hAnsi="Times New Roman" w:cs="Times New Roman"/>
        </w:rPr>
      </w:pPr>
      <w:r>
        <w:rPr>
          <w:rFonts w:ascii="Times New Roman" w:hAnsi="Times New Roman" w:cs="Times New Roman"/>
        </w:rPr>
        <w:t xml:space="preserve">          НЗОК е направила предложение до МЗ за изменение на нормативната уредба, като се даде по широка възможност за лечение в чужбина.</w:t>
      </w:r>
    </w:p>
    <w:p w:rsidR="004C2D24" w:rsidRDefault="00A348D1" w:rsidP="00A348D1">
      <w:pPr>
        <w:pStyle w:val="ListParagraph"/>
        <w:ind w:left="0"/>
        <w:jc w:val="both"/>
        <w:rPr>
          <w:rFonts w:ascii="Times New Roman" w:eastAsiaTheme="minorHAnsi" w:hAnsi="Times New Roman" w:cs="Times New Roman"/>
          <w:color w:val="auto"/>
          <w:lang w:eastAsia="en-US" w:bidi="ar-SA"/>
        </w:rPr>
      </w:pPr>
      <w:r>
        <w:rPr>
          <w:rFonts w:ascii="Times New Roman" w:hAnsi="Times New Roman" w:cs="Times New Roman"/>
        </w:rPr>
        <w:tab/>
      </w:r>
      <w:r w:rsidRPr="004C2D24">
        <w:rPr>
          <w:rFonts w:ascii="Times New Roman" w:hAnsi="Times New Roman" w:cs="Times New Roman"/>
        </w:rPr>
        <w:t xml:space="preserve">С изменение и допълнение на </w:t>
      </w:r>
      <w:r w:rsidRPr="004C2D24">
        <w:rPr>
          <w:rFonts w:ascii="Times New Roman" w:eastAsiaTheme="minorHAnsi" w:hAnsi="Times New Roman" w:cs="Times New Roman"/>
          <w:color w:val="auto"/>
          <w:lang w:eastAsia="en-US" w:bidi="ar-SA"/>
        </w:rPr>
        <w:t>Наредба №2 от 27 март 2019г. за медицинските и други услуги по чл.82, ал.1а и 3 от Закона за здравето, считано от</w:t>
      </w:r>
      <w:r w:rsidR="004C2D24" w:rsidRPr="004C2D24">
        <w:rPr>
          <w:rFonts w:ascii="Times New Roman" w:eastAsiaTheme="minorHAnsi" w:hAnsi="Times New Roman" w:cs="Times New Roman"/>
          <w:color w:val="auto"/>
          <w:lang w:eastAsia="en-US" w:bidi="ar-SA"/>
        </w:rPr>
        <w:t xml:space="preserve"> 1.10.2019г. направеното предложение</w:t>
      </w:r>
      <w:r w:rsidR="004C2D24">
        <w:rPr>
          <w:rFonts w:ascii="Times New Roman" w:eastAsiaTheme="minorHAnsi" w:hAnsi="Times New Roman" w:cs="Times New Roman"/>
          <w:color w:val="auto"/>
          <w:lang w:eastAsia="en-US" w:bidi="ar-SA"/>
        </w:rPr>
        <w:t xml:space="preserve"> за извършване на трансплантации е отразено в Наредба №2 и съществуващото ограничени</w:t>
      </w:r>
      <w:r w:rsidR="00784969">
        <w:rPr>
          <w:rFonts w:ascii="Times New Roman" w:eastAsiaTheme="minorHAnsi" w:hAnsi="Times New Roman" w:cs="Times New Roman"/>
          <w:color w:val="auto"/>
          <w:lang w:eastAsia="en-US" w:bidi="ar-SA"/>
        </w:rPr>
        <w:t>е</w:t>
      </w:r>
      <w:r w:rsidR="004C2D24">
        <w:rPr>
          <w:rFonts w:ascii="Times New Roman" w:eastAsiaTheme="minorHAnsi" w:hAnsi="Times New Roman" w:cs="Times New Roman"/>
          <w:color w:val="auto"/>
          <w:lang w:eastAsia="en-US" w:bidi="ar-SA"/>
        </w:rPr>
        <w:t xml:space="preserve"> за извършване на трансплантации отпада.</w:t>
      </w:r>
    </w:p>
    <w:p w:rsidR="00A348D1" w:rsidRDefault="00B75C74" w:rsidP="00390FE5">
      <w:pPr>
        <w:pStyle w:val="ListParagraph"/>
        <w:ind w:left="0" w:firstLine="708"/>
        <w:jc w:val="both"/>
        <w:rPr>
          <w:rFonts w:ascii="Times New Roman" w:eastAsiaTheme="minorHAnsi" w:hAnsi="Times New Roman" w:cs="Times New Roman"/>
          <w:color w:val="auto"/>
          <w:lang w:val="en-US" w:eastAsia="en-US" w:bidi="ar-SA"/>
        </w:rPr>
      </w:pPr>
      <w:r>
        <w:rPr>
          <w:rFonts w:ascii="Times New Roman" w:eastAsiaTheme="minorHAnsi" w:hAnsi="Times New Roman" w:cs="Times New Roman"/>
          <w:color w:val="auto"/>
          <w:lang w:eastAsia="en-US" w:bidi="ar-SA"/>
        </w:rPr>
        <w:t xml:space="preserve">По повод </w:t>
      </w:r>
      <w:r w:rsidR="00B22B66">
        <w:rPr>
          <w:rFonts w:ascii="Times New Roman" w:eastAsiaTheme="minorHAnsi" w:hAnsi="Times New Roman" w:cs="Times New Roman"/>
          <w:color w:val="auto"/>
          <w:lang w:eastAsia="en-US" w:bidi="ar-SA"/>
        </w:rPr>
        <w:t>трансплата</w:t>
      </w:r>
      <w:r w:rsidR="00390FE5">
        <w:rPr>
          <w:rFonts w:ascii="Times New Roman" w:eastAsiaTheme="minorHAnsi" w:hAnsi="Times New Roman" w:cs="Times New Roman"/>
          <w:color w:val="auto"/>
          <w:lang w:eastAsia="en-US" w:bidi="ar-SA"/>
        </w:rPr>
        <w:t>ци</w:t>
      </w:r>
      <w:r w:rsidR="00784969">
        <w:rPr>
          <w:rFonts w:ascii="Times New Roman" w:eastAsiaTheme="minorHAnsi" w:hAnsi="Times New Roman" w:cs="Times New Roman"/>
          <w:color w:val="auto"/>
          <w:lang w:eastAsia="en-US" w:bidi="ar-SA"/>
        </w:rPr>
        <w:t>и</w:t>
      </w:r>
      <w:r w:rsidR="00390FE5">
        <w:rPr>
          <w:rFonts w:ascii="Times New Roman" w:eastAsiaTheme="minorHAnsi" w:hAnsi="Times New Roman" w:cs="Times New Roman"/>
          <w:color w:val="auto"/>
          <w:lang w:eastAsia="en-US" w:bidi="ar-SA"/>
        </w:rPr>
        <w:t xml:space="preserve"> на бял дроб са и</w:t>
      </w:r>
      <w:r w:rsidR="004C2D24">
        <w:rPr>
          <w:rFonts w:ascii="Times New Roman" w:eastAsiaTheme="minorHAnsi" w:hAnsi="Times New Roman" w:cs="Times New Roman"/>
          <w:color w:val="auto"/>
          <w:lang w:eastAsia="en-US" w:bidi="ar-SA"/>
        </w:rPr>
        <w:t>зпратени и писма до 28 точки за контакт</w:t>
      </w:r>
      <w:r w:rsidR="004C2D24" w:rsidRPr="004C2D24">
        <w:rPr>
          <w:rFonts w:ascii="Times New Roman" w:eastAsiaTheme="minorHAnsi" w:hAnsi="Times New Roman" w:cs="Times New Roman"/>
          <w:color w:val="auto"/>
          <w:lang w:eastAsia="en-US" w:bidi="ar-SA"/>
        </w:rPr>
        <w:t xml:space="preserve"> </w:t>
      </w:r>
      <w:r w:rsidR="00390FE5">
        <w:rPr>
          <w:rFonts w:ascii="Times New Roman" w:eastAsiaTheme="minorHAnsi" w:hAnsi="Times New Roman" w:cs="Times New Roman"/>
          <w:color w:val="auto"/>
          <w:lang w:eastAsia="en-US" w:bidi="ar-SA"/>
        </w:rPr>
        <w:t>на страните членки на ЕС и от ЕИП</w:t>
      </w:r>
      <w:r w:rsidR="006C16C5">
        <w:rPr>
          <w:rFonts w:ascii="Times New Roman" w:eastAsiaTheme="minorHAnsi" w:hAnsi="Times New Roman" w:cs="Times New Roman"/>
          <w:color w:val="auto"/>
          <w:lang w:eastAsia="en-US" w:bidi="ar-SA"/>
        </w:rPr>
        <w:t>,</w:t>
      </w:r>
      <w:r w:rsidR="00390FE5">
        <w:rPr>
          <w:rFonts w:ascii="Times New Roman" w:eastAsiaTheme="minorHAnsi" w:hAnsi="Times New Roman" w:cs="Times New Roman"/>
          <w:color w:val="auto"/>
          <w:lang w:eastAsia="en-US" w:bidi="ar-SA"/>
        </w:rPr>
        <w:t xml:space="preserve"> с молба за предоставяне на и</w:t>
      </w:r>
      <w:r w:rsidR="00B22B66">
        <w:rPr>
          <w:rFonts w:ascii="Times New Roman" w:eastAsiaTheme="minorHAnsi" w:hAnsi="Times New Roman" w:cs="Times New Roman"/>
          <w:color w:val="auto"/>
          <w:lang w:eastAsia="en-US" w:bidi="ar-SA"/>
        </w:rPr>
        <w:t>н</w:t>
      </w:r>
      <w:r w:rsidR="00390FE5">
        <w:rPr>
          <w:rFonts w:ascii="Times New Roman" w:eastAsiaTheme="minorHAnsi" w:hAnsi="Times New Roman" w:cs="Times New Roman"/>
          <w:color w:val="auto"/>
          <w:lang w:eastAsia="en-US" w:bidi="ar-SA"/>
        </w:rPr>
        <w:t>формация относно възможностите за извършване на белодробни трансплантации на български граждани в лечебни заведения в чужбина. До 31.12</w:t>
      </w:r>
      <w:r w:rsidR="001F11CE">
        <w:rPr>
          <w:rFonts w:ascii="Times New Roman" w:eastAsiaTheme="minorHAnsi" w:hAnsi="Times New Roman" w:cs="Times New Roman"/>
          <w:color w:val="auto"/>
          <w:lang w:eastAsia="en-US" w:bidi="ar-SA"/>
        </w:rPr>
        <w:t>.2019г.</w:t>
      </w:r>
      <w:r w:rsidR="00390FE5">
        <w:rPr>
          <w:rFonts w:ascii="Times New Roman" w:eastAsiaTheme="minorHAnsi" w:hAnsi="Times New Roman" w:cs="Times New Roman"/>
          <w:color w:val="auto"/>
          <w:lang w:eastAsia="en-US" w:bidi="ar-SA"/>
        </w:rPr>
        <w:t xml:space="preserve"> са получени отговори от Финландия и Франция и същите са изпратени незабавно на МЗ и </w:t>
      </w:r>
      <w:r w:rsidR="001F11CE">
        <w:rPr>
          <w:rFonts w:ascii="Times New Roman" w:eastAsiaTheme="minorHAnsi" w:hAnsi="Times New Roman" w:cs="Times New Roman"/>
          <w:color w:val="auto"/>
          <w:lang w:eastAsia="en-US" w:bidi="ar-SA"/>
        </w:rPr>
        <w:t>ИАМН за предприемане действия по компетентност.</w:t>
      </w:r>
      <w:r w:rsidR="00390FE5">
        <w:rPr>
          <w:rFonts w:ascii="Times New Roman" w:eastAsiaTheme="minorHAnsi" w:hAnsi="Times New Roman" w:cs="Times New Roman"/>
          <w:color w:val="auto"/>
          <w:lang w:eastAsia="en-US" w:bidi="ar-SA"/>
        </w:rPr>
        <w:t xml:space="preserve"> </w:t>
      </w:r>
    </w:p>
    <w:p w:rsidR="008F14DC" w:rsidRPr="00385918" w:rsidRDefault="008F14DC" w:rsidP="008F14DC">
      <w:pPr>
        <w:ind w:firstLine="567"/>
        <w:jc w:val="both"/>
        <w:rPr>
          <w:rFonts w:ascii="Times New Roman" w:eastAsia="Times New Roman" w:hAnsi="Times New Roman"/>
        </w:rPr>
      </w:pPr>
      <w:r w:rsidRPr="00385918">
        <w:rPr>
          <w:rFonts w:ascii="Times New Roman" w:eastAsia="Times New Roman" w:hAnsi="Times New Roman"/>
        </w:rPr>
        <w:t>За периода 01.04.2019 г. – 3</w:t>
      </w:r>
      <w:r>
        <w:rPr>
          <w:rFonts w:ascii="Times New Roman" w:eastAsia="Times New Roman" w:hAnsi="Times New Roman"/>
        </w:rPr>
        <w:t>1</w:t>
      </w:r>
      <w:r w:rsidRPr="00385918">
        <w:rPr>
          <w:rFonts w:ascii="Times New Roman" w:eastAsia="Times New Roman" w:hAnsi="Times New Roman"/>
        </w:rPr>
        <w:t>.</w:t>
      </w:r>
      <w:r>
        <w:rPr>
          <w:rFonts w:ascii="Times New Roman" w:eastAsia="Times New Roman" w:hAnsi="Times New Roman"/>
        </w:rPr>
        <w:t>12</w:t>
      </w:r>
      <w:r w:rsidRPr="00385918">
        <w:rPr>
          <w:rFonts w:ascii="Times New Roman" w:eastAsia="Times New Roman" w:hAnsi="Times New Roman"/>
        </w:rPr>
        <w:t xml:space="preserve">.2019г. Национална здравноосигурителна каса е извършила разходи за лечение на </w:t>
      </w:r>
      <w:r>
        <w:rPr>
          <w:rFonts w:ascii="Times New Roman" w:eastAsia="Times New Roman" w:hAnsi="Times New Roman"/>
        </w:rPr>
        <w:t>2</w:t>
      </w:r>
      <w:r w:rsidRPr="00385918">
        <w:rPr>
          <w:rFonts w:ascii="Times New Roman" w:eastAsia="Times New Roman" w:hAnsi="Times New Roman"/>
        </w:rPr>
        <w:t xml:space="preserve"> бро</w:t>
      </w:r>
      <w:r>
        <w:rPr>
          <w:rFonts w:ascii="Times New Roman" w:eastAsia="Times New Roman" w:hAnsi="Times New Roman"/>
        </w:rPr>
        <w:t>я</w:t>
      </w:r>
      <w:r w:rsidRPr="00385918">
        <w:rPr>
          <w:rFonts w:ascii="Times New Roman" w:eastAsia="Times New Roman" w:hAnsi="Times New Roman"/>
        </w:rPr>
        <w:t xml:space="preserve"> лица над 18-годишна възраст в размер на </w:t>
      </w:r>
      <w:r>
        <w:rPr>
          <w:rFonts w:ascii="Times New Roman" w:eastAsia="Times New Roman" w:hAnsi="Times New Roman"/>
        </w:rPr>
        <w:t xml:space="preserve">142 775,59 </w:t>
      </w:r>
      <w:r w:rsidRPr="00385918">
        <w:rPr>
          <w:rFonts w:ascii="Times New Roman" w:eastAsia="Times New Roman" w:hAnsi="Times New Roman"/>
        </w:rPr>
        <w:t xml:space="preserve">лв. </w:t>
      </w:r>
    </w:p>
    <w:p w:rsidR="008F14DC" w:rsidRPr="008F14DC" w:rsidRDefault="008F14DC" w:rsidP="00390FE5">
      <w:pPr>
        <w:pStyle w:val="ListParagraph"/>
        <w:ind w:left="0" w:firstLine="708"/>
        <w:jc w:val="both"/>
        <w:rPr>
          <w:color w:val="FF0000"/>
          <w:lang w:val="en-US" w:bidi="ar-SA"/>
        </w:rPr>
      </w:pPr>
    </w:p>
    <w:sectPr w:rsidR="008F14DC" w:rsidRPr="008F14DC" w:rsidSect="00A5549C">
      <w:footerReference w:type="default" r:id="rId8"/>
      <w:type w:val="continuous"/>
      <w:pgSz w:w="11909" w:h="16838"/>
      <w:pgMar w:top="993" w:right="1277" w:bottom="1590" w:left="1134" w:header="0" w:footer="90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31" w:rsidRDefault="00321831">
      <w:r>
        <w:separator/>
      </w:r>
    </w:p>
  </w:endnote>
  <w:endnote w:type="continuationSeparator" w:id="0">
    <w:p w:rsidR="00321831" w:rsidRDefault="0032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0750"/>
      <w:docPartObj>
        <w:docPartGallery w:val="Page Numbers (Bottom of Page)"/>
        <w:docPartUnique/>
      </w:docPartObj>
    </w:sdtPr>
    <w:sdtEndPr>
      <w:rPr>
        <w:noProof/>
      </w:rPr>
    </w:sdtEndPr>
    <w:sdtContent>
      <w:p w:rsidR="007475A3" w:rsidRDefault="00571C74">
        <w:pPr>
          <w:pStyle w:val="Footer"/>
          <w:jc w:val="right"/>
        </w:pPr>
        <w:r>
          <w:fldChar w:fldCharType="begin"/>
        </w:r>
        <w:r>
          <w:instrText xml:space="preserve"> PAGE    \* MERGEFORMAT </w:instrText>
        </w:r>
        <w:r>
          <w:fldChar w:fldCharType="separate"/>
        </w:r>
        <w:r w:rsidR="00233AF0">
          <w:rPr>
            <w:noProof/>
          </w:rPr>
          <w:t>3</w:t>
        </w:r>
        <w:r>
          <w:fldChar w:fldCharType="end"/>
        </w:r>
      </w:p>
    </w:sdtContent>
  </w:sdt>
  <w:p w:rsidR="000C13D1" w:rsidRDefault="000C13D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31" w:rsidRDefault="00321831"/>
  </w:footnote>
  <w:footnote w:type="continuationSeparator" w:id="0">
    <w:p w:rsidR="00321831" w:rsidRDefault="003218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FA9"/>
    <w:multiLevelType w:val="hybridMultilevel"/>
    <w:tmpl w:val="162861C2"/>
    <w:lvl w:ilvl="0" w:tplc="CFC67DB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8F5CA9"/>
    <w:multiLevelType w:val="multilevel"/>
    <w:tmpl w:val="334095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52540"/>
    <w:multiLevelType w:val="hybridMultilevel"/>
    <w:tmpl w:val="FE18850E"/>
    <w:lvl w:ilvl="0" w:tplc="26B0B67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90916EE"/>
    <w:multiLevelType w:val="hybridMultilevel"/>
    <w:tmpl w:val="9C9A3B8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722B63"/>
    <w:multiLevelType w:val="multilevel"/>
    <w:tmpl w:val="4B58DAC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9C3E2C"/>
    <w:multiLevelType w:val="hybridMultilevel"/>
    <w:tmpl w:val="C996299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64E57E70"/>
    <w:multiLevelType w:val="hybridMultilevel"/>
    <w:tmpl w:val="03D43D54"/>
    <w:lvl w:ilvl="0" w:tplc="807A60E6">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69768DA"/>
    <w:multiLevelType w:val="hybridMultilevel"/>
    <w:tmpl w:val="62666442"/>
    <w:lvl w:ilvl="0" w:tplc="4D260984">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70793218"/>
    <w:multiLevelType w:val="hybridMultilevel"/>
    <w:tmpl w:val="44222D26"/>
    <w:lvl w:ilvl="0" w:tplc="23A6EC42">
      <w:start w:val="1"/>
      <w:numFmt w:val="upperRoman"/>
      <w:lvlText w:val="%1."/>
      <w:lvlJc w:val="left"/>
      <w:pPr>
        <w:ind w:left="1347" w:hanging="720"/>
      </w:pPr>
      <w:rPr>
        <w:rFonts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9">
    <w:nsid w:val="71535EB1"/>
    <w:multiLevelType w:val="hybridMultilevel"/>
    <w:tmpl w:val="E81E5FF6"/>
    <w:lvl w:ilvl="0" w:tplc="33CEF678">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0">
    <w:nsid w:val="72B727BF"/>
    <w:multiLevelType w:val="hybridMultilevel"/>
    <w:tmpl w:val="2BFCCE44"/>
    <w:lvl w:ilvl="0" w:tplc="B788835E">
      <w:start w:val="1"/>
      <w:numFmt w:val="decimal"/>
      <w:lvlText w:val="%1."/>
      <w:lvlJc w:val="left"/>
      <w:pPr>
        <w:ind w:left="1020" w:hanging="360"/>
      </w:pPr>
      <w:rPr>
        <w:b/>
      </w:rPr>
    </w:lvl>
    <w:lvl w:ilvl="1" w:tplc="04020019">
      <w:start w:val="1"/>
      <w:numFmt w:val="lowerLetter"/>
      <w:lvlText w:val="%2."/>
      <w:lvlJc w:val="left"/>
      <w:pPr>
        <w:ind w:left="1740" w:hanging="360"/>
      </w:pPr>
    </w:lvl>
    <w:lvl w:ilvl="2" w:tplc="0402001B">
      <w:start w:val="1"/>
      <w:numFmt w:val="lowerRoman"/>
      <w:lvlText w:val="%3."/>
      <w:lvlJc w:val="right"/>
      <w:pPr>
        <w:ind w:left="2460" w:hanging="180"/>
      </w:pPr>
    </w:lvl>
    <w:lvl w:ilvl="3" w:tplc="0402000F">
      <w:start w:val="1"/>
      <w:numFmt w:val="decimal"/>
      <w:lvlText w:val="%4."/>
      <w:lvlJc w:val="left"/>
      <w:pPr>
        <w:ind w:left="3180" w:hanging="360"/>
      </w:pPr>
    </w:lvl>
    <w:lvl w:ilvl="4" w:tplc="04020019">
      <w:start w:val="1"/>
      <w:numFmt w:val="lowerLetter"/>
      <w:lvlText w:val="%5."/>
      <w:lvlJc w:val="left"/>
      <w:pPr>
        <w:ind w:left="3900" w:hanging="360"/>
      </w:pPr>
    </w:lvl>
    <w:lvl w:ilvl="5" w:tplc="0402001B">
      <w:start w:val="1"/>
      <w:numFmt w:val="lowerRoman"/>
      <w:lvlText w:val="%6."/>
      <w:lvlJc w:val="right"/>
      <w:pPr>
        <w:ind w:left="4620" w:hanging="180"/>
      </w:pPr>
    </w:lvl>
    <w:lvl w:ilvl="6" w:tplc="0402000F">
      <w:start w:val="1"/>
      <w:numFmt w:val="decimal"/>
      <w:lvlText w:val="%7."/>
      <w:lvlJc w:val="left"/>
      <w:pPr>
        <w:ind w:left="5340" w:hanging="360"/>
      </w:pPr>
    </w:lvl>
    <w:lvl w:ilvl="7" w:tplc="04020019">
      <w:start w:val="1"/>
      <w:numFmt w:val="lowerLetter"/>
      <w:lvlText w:val="%8."/>
      <w:lvlJc w:val="left"/>
      <w:pPr>
        <w:ind w:left="6060" w:hanging="360"/>
      </w:pPr>
    </w:lvl>
    <w:lvl w:ilvl="8" w:tplc="0402001B">
      <w:start w:val="1"/>
      <w:numFmt w:val="lowerRoman"/>
      <w:lvlText w:val="%9."/>
      <w:lvlJc w:val="right"/>
      <w:pPr>
        <w:ind w:left="6780" w:hanging="180"/>
      </w:pPr>
    </w:lvl>
  </w:abstractNum>
  <w:abstractNum w:abstractNumId="11">
    <w:nsid w:val="7476344D"/>
    <w:multiLevelType w:val="hybridMultilevel"/>
    <w:tmpl w:val="70AAC318"/>
    <w:lvl w:ilvl="0" w:tplc="FD7ABA66">
      <w:numFmt w:val="bullet"/>
      <w:lvlText w:val="-"/>
      <w:lvlJc w:val="left"/>
      <w:pPr>
        <w:ind w:left="1069" w:hanging="360"/>
      </w:pPr>
      <w:rPr>
        <w:rFonts w:ascii="Times New Roman" w:eastAsia="Courier New"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nsid w:val="7CC15DD0"/>
    <w:multiLevelType w:val="hybridMultilevel"/>
    <w:tmpl w:val="C730FFB4"/>
    <w:lvl w:ilvl="0" w:tplc="A2FC2C4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4"/>
  </w:num>
  <w:num w:numId="3">
    <w:abstractNumId w:val="9"/>
  </w:num>
  <w:num w:numId="4">
    <w:abstractNumId w:val="8"/>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B67624"/>
    <w:rsid w:val="00010C8A"/>
    <w:rsid w:val="00045950"/>
    <w:rsid w:val="000629B3"/>
    <w:rsid w:val="00065D2E"/>
    <w:rsid w:val="00077D09"/>
    <w:rsid w:val="00085BE7"/>
    <w:rsid w:val="000C13D1"/>
    <w:rsid w:val="00126263"/>
    <w:rsid w:val="001359EF"/>
    <w:rsid w:val="00146A73"/>
    <w:rsid w:val="001576F3"/>
    <w:rsid w:val="001A40AD"/>
    <w:rsid w:val="001C0BC0"/>
    <w:rsid w:val="001E27F3"/>
    <w:rsid w:val="001F11CE"/>
    <w:rsid w:val="00215651"/>
    <w:rsid w:val="0022180F"/>
    <w:rsid w:val="00226696"/>
    <w:rsid w:val="00233AF0"/>
    <w:rsid w:val="00247BE8"/>
    <w:rsid w:val="0026697E"/>
    <w:rsid w:val="002705C2"/>
    <w:rsid w:val="0027294D"/>
    <w:rsid w:val="00285CBF"/>
    <w:rsid w:val="00292B3D"/>
    <w:rsid w:val="002B0746"/>
    <w:rsid w:val="003210BA"/>
    <w:rsid w:val="00321831"/>
    <w:rsid w:val="00343244"/>
    <w:rsid w:val="00367A7C"/>
    <w:rsid w:val="00390FE5"/>
    <w:rsid w:val="00395395"/>
    <w:rsid w:val="003A222B"/>
    <w:rsid w:val="003A4FAB"/>
    <w:rsid w:val="003A7BA4"/>
    <w:rsid w:val="003B5ED2"/>
    <w:rsid w:val="003D530C"/>
    <w:rsid w:val="003E7A6F"/>
    <w:rsid w:val="003F2722"/>
    <w:rsid w:val="00423E0E"/>
    <w:rsid w:val="00451C6C"/>
    <w:rsid w:val="00457ACD"/>
    <w:rsid w:val="00491AA3"/>
    <w:rsid w:val="00494CDB"/>
    <w:rsid w:val="004A1720"/>
    <w:rsid w:val="004A3548"/>
    <w:rsid w:val="004C2D24"/>
    <w:rsid w:val="004D4364"/>
    <w:rsid w:val="004E1E3B"/>
    <w:rsid w:val="00502405"/>
    <w:rsid w:val="00503DB9"/>
    <w:rsid w:val="00504F02"/>
    <w:rsid w:val="005159BB"/>
    <w:rsid w:val="0056010E"/>
    <w:rsid w:val="00571C74"/>
    <w:rsid w:val="00576336"/>
    <w:rsid w:val="005835F2"/>
    <w:rsid w:val="005C07FB"/>
    <w:rsid w:val="005C20C8"/>
    <w:rsid w:val="005C4838"/>
    <w:rsid w:val="005E00D8"/>
    <w:rsid w:val="005E2DD3"/>
    <w:rsid w:val="00610E4D"/>
    <w:rsid w:val="00611067"/>
    <w:rsid w:val="0061303D"/>
    <w:rsid w:val="00613699"/>
    <w:rsid w:val="006241F4"/>
    <w:rsid w:val="006364A3"/>
    <w:rsid w:val="0064163B"/>
    <w:rsid w:val="0064469D"/>
    <w:rsid w:val="0065176A"/>
    <w:rsid w:val="00657F2D"/>
    <w:rsid w:val="006611A1"/>
    <w:rsid w:val="00673A0F"/>
    <w:rsid w:val="006A2C73"/>
    <w:rsid w:val="006A3B5E"/>
    <w:rsid w:val="006B206F"/>
    <w:rsid w:val="006C16C5"/>
    <w:rsid w:val="006E3F21"/>
    <w:rsid w:val="00742CF2"/>
    <w:rsid w:val="007475A3"/>
    <w:rsid w:val="00751EBD"/>
    <w:rsid w:val="00772C13"/>
    <w:rsid w:val="00784969"/>
    <w:rsid w:val="0079012A"/>
    <w:rsid w:val="00793CCA"/>
    <w:rsid w:val="007A5CDC"/>
    <w:rsid w:val="007E7790"/>
    <w:rsid w:val="00805418"/>
    <w:rsid w:val="00811F5F"/>
    <w:rsid w:val="00825CE3"/>
    <w:rsid w:val="00854C4A"/>
    <w:rsid w:val="008A205C"/>
    <w:rsid w:val="008A4036"/>
    <w:rsid w:val="008B00BB"/>
    <w:rsid w:val="008B6338"/>
    <w:rsid w:val="008F14DC"/>
    <w:rsid w:val="00906A21"/>
    <w:rsid w:val="00912E0F"/>
    <w:rsid w:val="009414D0"/>
    <w:rsid w:val="00950410"/>
    <w:rsid w:val="00950520"/>
    <w:rsid w:val="009A33A9"/>
    <w:rsid w:val="009B041D"/>
    <w:rsid w:val="009D46F3"/>
    <w:rsid w:val="009D7B3E"/>
    <w:rsid w:val="009E1CDC"/>
    <w:rsid w:val="009F13E3"/>
    <w:rsid w:val="009F5EC0"/>
    <w:rsid w:val="009F7545"/>
    <w:rsid w:val="00A123DA"/>
    <w:rsid w:val="00A1701D"/>
    <w:rsid w:val="00A31AAA"/>
    <w:rsid w:val="00A33BB8"/>
    <w:rsid w:val="00A348D1"/>
    <w:rsid w:val="00A45035"/>
    <w:rsid w:val="00A543A9"/>
    <w:rsid w:val="00A5549C"/>
    <w:rsid w:val="00A67392"/>
    <w:rsid w:val="00A96FA1"/>
    <w:rsid w:val="00AC4BA9"/>
    <w:rsid w:val="00AF5652"/>
    <w:rsid w:val="00B22B66"/>
    <w:rsid w:val="00B258C3"/>
    <w:rsid w:val="00B44064"/>
    <w:rsid w:val="00B47A2E"/>
    <w:rsid w:val="00B67624"/>
    <w:rsid w:val="00B75C74"/>
    <w:rsid w:val="00B775F7"/>
    <w:rsid w:val="00B8265B"/>
    <w:rsid w:val="00BE080B"/>
    <w:rsid w:val="00BF3CED"/>
    <w:rsid w:val="00C32328"/>
    <w:rsid w:val="00C4150B"/>
    <w:rsid w:val="00C450BA"/>
    <w:rsid w:val="00C5445C"/>
    <w:rsid w:val="00C84E3A"/>
    <w:rsid w:val="00C85033"/>
    <w:rsid w:val="00C86761"/>
    <w:rsid w:val="00CA21F8"/>
    <w:rsid w:val="00CA2A9E"/>
    <w:rsid w:val="00CA334F"/>
    <w:rsid w:val="00CC491C"/>
    <w:rsid w:val="00CC5B62"/>
    <w:rsid w:val="00CD612A"/>
    <w:rsid w:val="00CD6595"/>
    <w:rsid w:val="00CE0CF0"/>
    <w:rsid w:val="00CE159A"/>
    <w:rsid w:val="00CE4431"/>
    <w:rsid w:val="00CF5E28"/>
    <w:rsid w:val="00D06F26"/>
    <w:rsid w:val="00D2161E"/>
    <w:rsid w:val="00D5747F"/>
    <w:rsid w:val="00D7199A"/>
    <w:rsid w:val="00DA31F1"/>
    <w:rsid w:val="00DC2CE6"/>
    <w:rsid w:val="00E06A12"/>
    <w:rsid w:val="00E1600F"/>
    <w:rsid w:val="00E1774C"/>
    <w:rsid w:val="00E379D2"/>
    <w:rsid w:val="00E4190B"/>
    <w:rsid w:val="00E433FC"/>
    <w:rsid w:val="00E67CE0"/>
    <w:rsid w:val="00E8364B"/>
    <w:rsid w:val="00E900CF"/>
    <w:rsid w:val="00E96CF8"/>
    <w:rsid w:val="00EA1D23"/>
    <w:rsid w:val="00EB2C63"/>
    <w:rsid w:val="00EC0267"/>
    <w:rsid w:val="00ED1C3D"/>
    <w:rsid w:val="00ED64E2"/>
    <w:rsid w:val="00ED6591"/>
    <w:rsid w:val="00EF327E"/>
    <w:rsid w:val="00F21FA5"/>
    <w:rsid w:val="00F25423"/>
    <w:rsid w:val="00F44D06"/>
    <w:rsid w:val="00F47C95"/>
    <w:rsid w:val="00F54CFE"/>
    <w:rsid w:val="00F70CD4"/>
    <w:rsid w:val="00F85621"/>
    <w:rsid w:val="00FB4F1B"/>
    <w:rsid w:val="00FB5398"/>
    <w:rsid w:val="00FC174F"/>
    <w:rsid w:val="00FE1FC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sz w:val="23"/>
      <w:szCs w:val="23"/>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bg-BG" w:eastAsia="bg-BG" w:bidi="bg-BG"/>
    </w:rPr>
  </w:style>
  <w:style w:type="character" w:customStyle="1" w:styleId="a2">
    <w:name w:val="Основен текст_"/>
    <w:basedOn w:val="DefaultParagraphFont"/>
    <w:link w:val="a3"/>
    <w:rPr>
      <w:rFonts w:ascii="Times New Roman" w:eastAsia="Times New Roman" w:hAnsi="Times New Roman" w:cs="Times New Roman"/>
      <w:b w:val="0"/>
      <w:bCs w:val="0"/>
      <w:i w:val="0"/>
      <w:iCs w:val="0"/>
      <w:smallCaps w:val="0"/>
      <w:strike w:val="0"/>
      <w:sz w:val="22"/>
      <w:szCs w:val="22"/>
      <w:u w:val="none"/>
    </w:rPr>
  </w:style>
  <w:style w:type="character" w:customStyle="1" w:styleId="a4">
    <w:name w:val="Заглавие на таблица_"/>
    <w:basedOn w:val="DefaultParagraphFont"/>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a7">
    <w:name w:val="Основен текст"/>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75pt">
    <w:name w:val="Основен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style>
  <w:style w:type="character" w:customStyle="1" w:styleId="75pt0">
    <w:name w:val="Основен текст + 7;5 pt;Удебелен"/>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bg-BG" w:eastAsia="bg-BG" w:bidi="bg-BG"/>
    </w:rPr>
  </w:style>
  <w:style w:type="character" w:customStyle="1" w:styleId="9pt">
    <w:name w:val="Основен текст + 9 pt;Удебелен"/>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85pt">
    <w:name w:val="Основен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a8">
    <w:name w:val="Заглавие на таблица + Не е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95pt">
    <w:name w:val="Основен текст + 9;5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a9">
    <w:name w:val="Заглавие на таблица + Удебелен"/>
    <w:basedOn w:val="a4"/>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2">
    <w:name w:val="Заглавие #2_"/>
    <w:basedOn w:val="DefaultParagraphFont"/>
    <w:link w:val="20"/>
    <w:rPr>
      <w:rFonts w:ascii="Times New Roman" w:eastAsia="Times New Roman" w:hAnsi="Times New Roman" w:cs="Times New Roman"/>
      <w:b/>
      <w:bCs/>
      <w:i w:val="0"/>
      <w:iCs w:val="0"/>
      <w:smallCaps w:val="0"/>
      <w:strike w:val="0"/>
      <w:sz w:val="22"/>
      <w:szCs w:val="22"/>
      <w:u w:val="none"/>
    </w:rPr>
  </w:style>
  <w:style w:type="character" w:customStyle="1" w:styleId="aa">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10">
    <w:name w:val="Заглавие #1"/>
    <w:basedOn w:val="Normal"/>
    <w:link w:val="1"/>
    <w:pPr>
      <w:shd w:val="clear" w:color="auto" w:fill="FFFFFF"/>
      <w:spacing w:after="600" w:line="0" w:lineRule="atLeast"/>
      <w:jc w:val="both"/>
      <w:outlineLvl w:val="0"/>
    </w:pPr>
    <w:rPr>
      <w:rFonts w:ascii="Times New Roman" w:eastAsia="Times New Roman" w:hAnsi="Times New Roman" w:cs="Times New Roman"/>
      <w:b/>
      <w:bCs/>
      <w:sz w:val="23"/>
      <w:szCs w:val="23"/>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a3">
    <w:name w:val="Основен текст"/>
    <w:basedOn w:val="Normal"/>
    <w:link w:val="a2"/>
    <w:pPr>
      <w:shd w:val="clear" w:color="auto" w:fill="FFFFFF"/>
      <w:spacing w:before="600" w:line="413" w:lineRule="exact"/>
      <w:jc w:val="both"/>
    </w:pPr>
    <w:rPr>
      <w:rFonts w:ascii="Times New Roman" w:eastAsia="Times New Roman" w:hAnsi="Times New Roman" w:cs="Times New Roman"/>
      <w:sz w:val="22"/>
      <w:szCs w:val="22"/>
    </w:rPr>
  </w:style>
  <w:style w:type="paragraph" w:customStyle="1" w:styleId="a5">
    <w:name w:val="Заглавие на таблица"/>
    <w:basedOn w:val="Normal"/>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20">
    <w:name w:val="Заглавие #2"/>
    <w:basedOn w:val="Normal"/>
    <w:link w:val="2"/>
    <w:pPr>
      <w:shd w:val="clear" w:color="auto" w:fill="FFFFFF"/>
      <w:spacing w:before="780" w:after="360" w:line="418" w:lineRule="exact"/>
      <w:ind w:hanging="720"/>
      <w:outlineLvl w:val="1"/>
    </w:pPr>
    <w:rPr>
      <w:rFonts w:ascii="Times New Roman" w:eastAsia="Times New Roman" w:hAnsi="Times New Roman" w:cs="Times New Roman"/>
      <w:b/>
      <w:bCs/>
      <w:sz w:val="22"/>
      <w:szCs w:val="22"/>
    </w:rPr>
  </w:style>
  <w:style w:type="table" w:styleId="TableGrid">
    <w:name w:val="Table Grid"/>
    <w:basedOn w:val="TableNormal"/>
    <w:uiPriority w:val="59"/>
    <w:rsid w:val="0045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Шрифт на абзаца по подразбиране"/>
    <w:basedOn w:val="DefaultParagraphFont"/>
    <w:rsid w:val="00E8364B"/>
  </w:style>
  <w:style w:type="paragraph" w:customStyle="1" w:styleId="ac">
    <w:name w:val="Нормален"/>
    <w:rsid w:val="00E8364B"/>
    <w:pPr>
      <w:widowControl/>
      <w:suppressAutoHyphens/>
      <w:autoSpaceDN w:val="0"/>
      <w:spacing w:after="160"/>
      <w:textAlignment w:val="baseline"/>
    </w:pPr>
    <w:rPr>
      <w:rFonts w:ascii="Calibri" w:eastAsia="Calibri" w:hAnsi="Calibri" w:cs="Times New Roman"/>
      <w:sz w:val="22"/>
      <w:szCs w:val="22"/>
      <w:lang w:eastAsia="en-US" w:bidi="ar-SA"/>
    </w:rPr>
  </w:style>
  <w:style w:type="paragraph" w:styleId="ListParagraph">
    <w:name w:val="List Paragraph"/>
    <w:basedOn w:val="Normal"/>
    <w:uiPriority w:val="34"/>
    <w:qFormat/>
    <w:rsid w:val="001359EF"/>
    <w:pPr>
      <w:ind w:left="720"/>
      <w:contextualSpacing/>
    </w:pPr>
  </w:style>
  <w:style w:type="paragraph" w:styleId="BalloonText">
    <w:name w:val="Balloon Text"/>
    <w:basedOn w:val="Normal"/>
    <w:link w:val="BalloonTextChar"/>
    <w:uiPriority w:val="99"/>
    <w:semiHidden/>
    <w:unhideWhenUsed/>
    <w:rsid w:val="00126263"/>
    <w:rPr>
      <w:rFonts w:ascii="Tahoma" w:hAnsi="Tahoma" w:cs="Tahoma"/>
      <w:sz w:val="16"/>
      <w:szCs w:val="16"/>
    </w:rPr>
  </w:style>
  <w:style w:type="character" w:customStyle="1" w:styleId="BalloonTextChar">
    <w:name w:val="Balloon Text Char"/>
    <w:basedOn w:val="DefaultParagraphFont"/>
    <w:link w:val="BalloonText"/>
    <w:uiPriority w:val="99"/>
    <w:semiHidden/>
    <w:rsid w:val="00126263"/>
    <w:rPr>
      <w:rFonts w:ascii="Tahoma" w:hAnsi="Tahoma" w:cs="Tahoma"/>
      <w:color w:val="000000"/>
      <w:sz w:val="16"/>
      <w:szCs w:val="16"/>
    </w:rPr>
  </w:style>
  <w:style w:type="paragraph" w:styleId="Header">
    <w:name w:val="header"/>
    <w:basedOn w:val="Normal"/>
    <w:link w:val="HeaderChar"/>
    <w:uiPriority w:val="99"/>
    <w:unhideWhenUsed/>
    <w:rsid w:val="007475A3"/>
    <w:pPr>
      <w:tabs>
        <w:tab w:val="center" w:pos="4536"/>
        <w:tab w:val="right" w:pos="9072"/>
      </w:tabs>
    </w:pPr>
  </w:style>
  <w:style w:type="character" w:customStyle="1" w:styleId="HeaderChar">
    <w:name w:val="Header Char"/>
    <w:basedOn w:val="DefaultParagraphFont"/>
    <w:link w:val="Header"/>
    <w:uiPriority w:val="99"/>
    <w:rsid w:val="007475A3"/>
    <w:rPr>
      <w:color w:val="000000"/>
    </w:rPr>
  </w:style>
  <w:style w:type="paragraph" w:styleId="Footer">
    <w:name w:val="footer"/>
    <w:basedOn w:val="Normal"/>
    <w:link w:val="FooterChar"/>
    <w:uiPriority w:val="99"/>
    <w:unhideWhenUsed/>
    <w:rsid w:val="007475A3"/>
    <w:pPr>
      <w:tabs>
        <w:tab w:val="center" w:pos="4536"/>
        <w:tab w:val="right" w:pos="9072"/>
      </w:tabs>
    </w:pPr>
  </w:style>
  <w:style w:type="character" w:customStyle="1" w:styleId="FooterChar">
    <w:name w:val="Footer Char"/>
    <w:basedOn w:val="DefaultParagraphFont"/>
    <w:link w:val="Footer"/>
    <w:uiPriority w:val="99"/>
    <w:rsid w:val="007475A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sz w:val="23"/>
      <w:szCs w:val="23"/>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bg-BG" w:eastAsia="bg-BG" w:bidi="bg-BG"/>
    </w:rPr>
  </w:style>
  <w:style w:type="character" w:customStyle="1" w:styleId="a2">
    <w:name w:val="Основен текст_"/>
    <w:basedOn w:val="DefaultParagraphFont"/>
    <w:link w:val="a3"/>
    <w:rPr>
      <w:rFonts w:ascii="Times New Roman" w:eastAsia="Times New Roman" w:hAnsi="Times New Roman" w:cs="Times New Roman"/>
      <w:b w:val="0"/>
      <w:bCs w:val="0"/>
      <w:i w:val="0"/>
      <w:iCs w:val="0"/>
      <w:smallCaps w:val="0"/>
      <w:strike w:val="0"/>
      <w:sz w:val="22"/>
      <w:szCs w:val="22"/>
      <w:u w:val="none"/>
    </w:rPr>
  </w:style>
  <w:style w:type="character" w:customStyle="1" w:styleId="a4">
    <w:name w:val="Заглавие на таблица_"/>
    <w:basedOn w:val="DefaultParagraphFont"/>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a7">
    <w:name w:val="Основен текст"/>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75pt">
    <w:name w:val="Основен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style>
  <w:style w:type="character" w:customStyle="1" w:styleId="75pt0">
    <w:name w:val="Основен текст + 7;5 pt;Удебелен"/>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bg-BG" w:eastAsia="bg-BG" w:bidi="bg-BG"/>
    </w:rPr>
  </w:style>
  <w:style w:type="character" w:customStyle="1" w:styleId="9pt">
    <w:name w:val="Основен текст + 9 pt;Удебелен"/>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85pt">
    <w:name w:val="Основен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a8">
    <w:name w:val="Заглавие на таблица + Не е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95pt">
    <w:name w:val="Основен текст + 9;5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a9">
    <w:name w:val="Заглавие на таблица + Удебелен"/>
    <w:basedOn w:val="a4"/>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2">
    <w:name w:val="Заглавие #2_"/>
    <w:basedOn w:val="DefaultParagraphFont"/>
    <w:link w:val="20"/>
    <w:rPr>
      <w:rFonts w:ascii="Times New Roman" w:eastAsia="Times New Roman" w:hAnsi="Times New Roman" w:cs="Times New Roman"/>
      <w:b/>
      <w:bCs/>
      <w:i w:val="0"/>
      <w:iCs w:val="0"/>
      <w:smallCaps w:val="0"/>
      <w:strike w:val="0"/>
      <w:sz w:val="22"/>
      <w:szCs w:val="22"/>
      <w:u w:val="none"/>
    </w:rPr>
  </w:style>
  <w:style w:type="character" w:customStyle="1" w:styleId="aa">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10">
    <w:name w:val="Заглавие #1"/>
    <w:basedOn w:val="Normal"/>
    <w:link w:val="1"/>
    <w:pPr>
      <w:shd w:val="clear" w:color="auto" w:fill="FFFFFF"/>
      <w:spacing w:after="600" w:line="0" w:lineRule="atLeast"/>
      <w:jc w:val="both"/>
      <w:outlineLvl w:val="0"/>
    </w:pPr>
    <w:rPr>
      <w:rFonts w:ascii="Times New Roman" w:eastAsia="Times New Roman" w:hAnsi="Times New Roman" w:cs="Times New Roman"/>
      <w:b/>
      <w:bCs/>
      <w:sz w:val="23"/>
      <w:szCs w:val="23"/>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a3">
    <w:name w:val="Основен текст"/>
    <w:basedOn w:val="Normal"/>
    <w:link w:val="a2"/>
    <w:pPr>
      <w:shd w:val="clear" w:color="auto" w:fill="FFFFFF"/>
      <w:spacing w:before="600" w:line="413" w:lineRule="exact"/>
      <w:jc w:val="both"/>
    </w:pPr>
    <w:rPr>
      <w:rFonts w:ascii="Times New Roman" w:eastAsia="Times New Roman" w:hAnsi="Times New Roman" w:cs="Times New Roman"/>
      <w:sz w:val="22"/>
      <w:szCs w:val="22"/>
    </w:rPr>
  </w:style>
  <w:style w:type="paragraph" w:customStyle="1" w:styleId="a5">
    <w:name w:val="Заглавие на таблица"/>
    <w:basedOn w:val="Normal"/>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20">
    <w:name w:val="Заглавие #2"/>
    <w:basedOn w:val="Normal"/>
    <w:link w:val="2"/>
    <w:pPr>
      <w:shd w:val="clear" w:color="auto" w:fill="FFFFFF"/>
      <w:spacing w:before="780" w:after="360" w:line="418" w:lineRule="exact"/>
      <w:ind w:hanging="720"/>
      <w:outlineLvl w:val="1"/>
    </w:pPr>
    <w:rPr>
      <w:rFonts w:ascii="Times New Roman" w:eastAsia="Times New Roman" w:hAnsi="Times New Roman" w:cs="Times New Roman"/>
      <w:b/>
      <w:bCs/>
      <w:sz w:val="22"/>
      <w:szCs w:val="22"/>
    </w:rPr>
  </w:style>
  <w:style w:type="table" w:styleId="TableGrid">
    <w:name w:val="Table Grid"/>
    <w:basedOn w:val="TableNormal"/>
    <w:uiPriority w:val="59"/>
    <w:rsid w:val="0045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Шрифт на абзаца по подразбиране"/>
    <w:basedOn w:val="DefaultParagraphFont"/>
    <w:rsid w:val="00E8364B"/>
  </w:style>
  <w:style w:type="paragraph" w:customStyle="1" w:styleId="ac">
    <w:name w:val="Нормален"/>
    <w:rsid w:val="00E8364B"/>
    <w:pPr>
      <w:widowControl/>
      <w:suppressAutoHyphens/>
      <w:autoSpaceDN w:val="0"/>
      <w:spacing w:after="160"/>
      <w:textAlignment w:val="baseline"/>
    </w:pPr>
    <w:rPr>
      <w:rFonts w:ascii="Calibri" w:eastAsia="Calibri" w:hAnsi="Calibri" w:cs="Times New Roman"/>
      <w:sz w:val="22"/>
      <w:szCs w:val="22"/>
      <w:lang w:eastAsia="en-US" w:bidi="ar-SA"/>
    </w:rPr>
  </w:style>
  <w:style w:type="paragraph" w:styleId="ListParagraph">
    <w:name w:val="List Paragraph"/>
    <w:basedOn w:val="Normal"/>
    <w:uiPriority w:val="34"/>
    <w:qFormat/>
    <w:rsid w:val="001359EF"/>
    <w:pPr>
      <w:ind w:left="720"/>
      <w:contextualSpacing/>
    </w:pPr>
  </w:style>
  <w:style w:type="paragraph" w:styleId="BalloonText">
    <w:name w:val="Balloon Text"/>
    <w:basedOn w:val="Normal"/>
    <w:link w:val="BalloonTextChar"/>
    <w:uiPriority w:val="99"/>
    <w:semiHidden/>
    <w:unhideWhenUsed/>
    <w:rsid w:val="00126263"/>
    <w:rPr>
      <w:rFonts w:ascii="Tahoma" w:hAnsi="Tahoma" w:cs="Tahoma"/>
      <w:sz w:val="16"/>
      <w:szCs w:val="16"/>
    </w:rPr>
  </w:style>
  <w:style w:type="character" w:customStyle="1" w:styleId="BalloonTextChar">
    <w:name w:val="Balloon Text Char"/>
    <w:basedOn w:val="DefaultParagraphFont"/>
    <w:link w:val="BalloonText"/>
    <w:uiPriority w:val="99"/>
    <w:semiHidden/>
    <w:rsid w:val="00126263"/>
    <w:rPr>
      <w:rFonts w:ascii="Tahoma" w:hAnsi="Tahoma" w:cs="Tahoma"/>
      <w:color w:val="000000"/>
      <w:sz w:val="16"/>
      <w:szCs w:val="16"/>
    </w:rPr>
  </w:style>
  <w:style w:type="paragraph" w:styleId="Header">
    <w:name w:val="header"/>
    <w:basedOn w:val="Normal"/>
    <w:link w:val="HeaderChar"/>
    <w:uiPriority w:val="99"/>
    <w:unhideWhenUsed/>
    <w:rsid w:val="007475A3"/>
    <w:pPr>
      <w:tabs>
        <w:tab w:val="center" w:pos="4536"/>
        <w:tab w:val="right" w:pos="9072"/>
      </w:tabs>
    </w:pPr>
  </w:style>
  <w:style w:type="character" w:customStyle="1" w:styleId="HeaderChar">
    <w:name w:val="Header Char"/>
    <w:basedOn w:val="DefaultParagraphFont"/>
    <w:link w:val="Header"/>
    <w:uiPriority w:val="99"/>
    <w:rsid w:val="007475A3"/>
    <w:rPr>
      <w:color w:val="000000"/>
    </w:rPr>
  </w:style>
  <w:style w:type="paragraph" w:styleId="Footer">
    <w:name w:val="footer"/>
    <w:basedOn w:val="Normal"/>
    <w:link w:val="FooterChar"/>
    <w:uiPriority w:val="99"/>
    <w:unhideWhenUsed/>
    <w:rsid w:val="007475A3"/>
    <w:pPr>
      <w:tabs>
        <w:tab w:val="center" w:pos="4536"/>
        <w:tab w:val="right" w:pos="9072"/>
      </w:tabs>
    </w:pPr>
  </w:style>
  <w:style w:type="character" w:customStyle="1" w:styleId="FooterChar">
    <w:name w:val="Footer Char"/>
    <w:basedOn w:val="DefaultParagraphFont"/>
    <w:link w:val="Footer"/>
    <w:uiPriority w:val="99"/>
    <w:rsid w:val="007475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3368">
      <w:bodyDiv w:val="1"/>
      <w:marLeft w:val="0"/>
      <w:marRight w:val="0"/>
      <w:marTop w:val="0"/>
      <w:marBottom w:val="0"/>
      <w:divBdr>
        <w:top w:val="none" w:sz="0" w:space="0" w:color="auto"/>
        <w:left w:val="none" w:sz="0" w:space="0" w:color="auto"/>
        <w:bottom w:val="none" w:sz="0" w:space="0" w:color="auto"/>
        <w:right w:val="none" w:sz="0" w:space="0" w:color="auto"/>
      </w:divBdr>
    </w:div>
    <w:div w:id="182861430">
      <w:bodyDiv w:val="1"/>
      <w:marLeft w:val="0"/>
      <w:marRight w:val="0"/>
      <w:marTop w:val="0"/>
      <w:marBottom w:val="0"/>
      <w:divBdr>
        <w:top w:val="none" w:sz="0" w:space="0" w:color="auto"/>
        <w:left w:val="none" w:sz="0" w:space="0" w:color="auto"/>
        <w:bottom w:val="none" w:sz="0" w:space="0" w:color="auto"/>
        <w:right w:val="none" w:sz="0" w:space="0" w:color="auto"/>
      </w:divBdr>
    </w:div>
    <w:div w:id="318848156">
      <w:bodyDiv w:val="1"/>
      <w:marLeft w:val="0"/>
      <w:marRight w:val="0"/>
      <w:marTop w:val="0"/>
      <w:marBottom w:val="0"/>
      <w:divBdr>
        <w:top w:val="none" w:sz="0" w:space="0" w:color="auto"/>
        <w:left w:val="none" w:sz="0" w:space="0" w:color="auto"/>
        <w:bottom w:val="none" w:sz="0" w:space="0" w:color="auto"/>
        <w:right w:val="none" w:sz="0" w:space="0" w:color="auto"/>
      </w:divBdr>
    </w:div>
    <w:div w:id="1621840645">
      <w:bodyDiv w:val="1"/>
      <w:marLeft w:val="0"/>
      <w:marRight w:val="0"/>
      <w:marTop w:val="0"/>
      <w:marBottom w:val="0"/>
      <w:divBdr>
        <w:top w:val="none" w:sz="0" w:space="0" w:color="auto"/>
        <w:left w:val="none" w:sz="0" w:space="0" w:color="auto"/>
        <w:bottom w:val="none" w:sz="0" w:space="0" w:color="auto"/>
        <w:right w:val="none" w:sz="0" w:space="0" w:color="auto"/>
      </w:divBdr>
    </w:div>
    <w:div w:id="199105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Scanned Document</vt:lpstr>
    </vt:vector>
  </TitlesOfParts>
  <Company>NZOK</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Нина Йорданова Лазарова</dc:creator>
  <cp:lastModifiedBy>Unknown</cp:lastModifiedBy>
  <cp:revision>2</cp:revision>
  <cp:lastPrinted>2020-03-25T08:00:00Z</cp:lastPrinted>
  <dcterms:created xsi:type="dcterms:W3CDTF">2020-03-25T08:20:00Z</dcterms:created>
  <dcterms:modified xsi:type="dcterms:W3CDTF">2020-03-25T08:20:00Z</dcterms:modified>
</cp:coreProperties>
</file>