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2B2" w:rsidRDefault="003F42B2" w:rsidP="00AC629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en-US"/>
        </w:rPr>
      </w:pP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КП № 70 ДИАГНОСТИКА И ЛЕЧЕНИЕ НА БОЛЕСТ НА 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КРОН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И УЛЦЕРОЗЕ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Н КОЛИТ</w:t>
      </w:r>
    </w:p>
    <w:p w:rsidR="00AC629B" w:rsidRPr="00FB6587" w:rsidRDefault="00025E1D" w:rsidP="00AC629B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>КП № 70</w:t>
      </w:r>
      <w:r w:rsidR="003F7228">
        <w:rPr>
          <w:rFonts w:ascii="Arial" w:eastAsia="Times New Roman" w:hAnsi="Arial" w:cs="Arial"/>
          <w:b/>
          <w:bCs/>
          <w:sz w:val="28"/>
          <w:szCs w:val="28"/>
          <w:lang w:val="en-US"/>
        </w:rPr>
        <w:t>.2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ДИАГНОСТИКА И ЛЕЧЕНИЕ НА БОЛЕСТ НА 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КРОН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И УЛЦЕРОЗЕ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 xml:space="preserve">Н КОЛИТ </w:t>
      </w:r>
      <w:r w:rsidR="00AC629B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  <w:r w:rsidRPr="00025E1D">
        <w:rPr>
          <w:rFonts w:ascii="Arial" w:eastAsia="Times New Roman" w:hAnsi="Arial" w:cs="Times New Roman"/>
          <w:sz w:val="28"/>
          <w:szCs w:val="28"/>
        </w:rPr>
        <w:t>Минимален болничен престой - 4</w:t>
      </w:r>
      <w:r w:rsidRPr="00025E1D">
        <w:rPr>
          <w:rFonts w:ascii="Arial" w:eastAsia="Times New Roman" w:hAnsi="Arial" w:cs="Times New Roman"/>
          <w:color w:val="FF0000"/>
          <w:sz w:val="28"/>
          <w:szCs w:val="28"/>
        </w:rPr>
        <w:t xml:space="preserve"> </w:t>
      </w:r>
      <w:r w:rsidRPr="00025E1D">
        <w:rPr>
          <w:rFonts w:ascii="Arial" w:eastAsia="Times New Roman" w:hAnsi="Arial" w:cs="Times New Roman"/>
          <w:sz w:val="28"/>
          <w:szCs w:val="28"/>
        </w:rPr>
        <w:t xml:space="preserve">дни </w:t>
      </w:r>
    </w:p>
    <w:p w:rsidR="00025E1D" w:rsidRPr="00025E1D" w:rsidRDefault="00025E1D" w:rsidP="00025E1D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4"/>
          <w:szCs w:val="24"/>
          <w:lang w:val="ru-RU"/>
        </w:rPr>
      </w:pPr>
    </w:p>
    <w:p w:rsidR="00025E1D" w:rsidRPr="00025E1D" w:rsidRDefault="00025E1D" w:rsidP="00025E1D">
      <w:pPr>
        <w:spacing w:after="0" w:line="240" w:lineRule="auto"/>
        <w:ind w:firstLine="456"/>
        <w:jc w:val="both"/>
        <w:rPr>
          <w:rFonts w:ascii="Arial" w:eastAsia="Times New Roman" w:hAnsi="Arial" w:cs="Times New Roman"/>
          <w:b/>
          <w:lang w:val="ru-RU"/>
        </w:rPr>
      </w:pPr>
      <w:r w:rsidRPr="00025E1D">
        <w:rPr>
          <w:rFonts w:ascii="Arial" w:eastAsia="Times New Roman" w:hAnsi="Arial" w:cs="Times New Roman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025E1D" w:rsidRPr="00025E1D" w:rsidTr="00C406DA">
        <w:trPr>
          <w:jc w:val="center"/>
        </w:trPr>
        <w:tc>
          <w:tcPr>
            <w:tcW w:w="9462" w:type="dxa"/>
          </w:tcPr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Болест на Crohn [регионарен ентерит]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гранулoматозен ентерит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улцерозен колит (К51.—)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К50.0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Crohn на тънкото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Crohn [регионарен ентерит] на: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дванадесетопръстника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илеума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йеюнум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Илеит: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регионарен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терминален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с болест на Crohn на дебелото черво (К50.8)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К50.1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Crohn на 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Колит: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грануломатозен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регионарен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Crohn [регионарен ентерит] на: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колона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ректума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с болест на Crohn на тънкото черво (К50.8)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К50.8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разновидности на болестта на Crohn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Crohn на тънкото и 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К50.9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Crohn, неуточнена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 на Crohn БДУ </w:t>
            </w:r>
          </w:p>
          <w:p w:rsidR="00025E1D" w:rsidRPr="00025E1D" w:rsidRDefault="00025E1D" w:rsidP="00025E1D">
            <w:pPr>
              <w:spacing w:after="0" w:line="240" w:lineRule="auto"/>
              <w:ind w:firstLine="1146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Регионарен ентерит БДУ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Улцерозен колит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К51.0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Улцерозен (хроничен) ентероколит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К51.1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Улцерозен (хроничен) илеоколит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К51.2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Улцерозен (хроничен) проктит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К51.3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Улцерозен (хроничен) ректосигмоидит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К51.4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Псевдополипоза на колона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К51.5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Мукозен проктоколит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К51.8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улцерозни колити</w:t>
            </w:r>
          </w:p>
          <w:p w:rsidR="00025E1D" w:rsidRPr="00025E1D" w:rsidRDefault="00025E1D" w:rsidP="00025E1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</w:tr>
    </w:tbl>
    <w:p w:rsidR="00025E1D" w:rsidRPr="00025E1D" w:rsidRDefault="00025E1D" w:rsidP="002731F1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МКБ-код</w:t>
      </w:r>
      <w:r w:rsidRPr="00025E1D">
        <w:rPr>
          <w:rFonts w:ascii="Arial" w:eastAsia="Times New Roman" w:hAnsi="Arial" w:cs="Times New Roman"/>
          <w:b/>
        </w:rPr>
        <w:t xml:space="preserve"> К50.9</w:t>
      </w:r>
      <w:r w:rsidRPr="00025E1D">
        <w:rPr>
          <w:rFonts w:ascii="Arial" w:eastAsia="Times New Roman" w:hAnsi="Arial" w:cs="Times New Roman"/>
        </w:rPr>
        <w:t xml:space="preserve"> се използва само при доказано заболяване на горните отдели на ГИТ.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lang w:val="ru-RU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025E1D">
        <w:rPr>
          <w:rFonts w:ascii="Arial" w:eastAsia="Times New Roman" w:hAnsi="Arial" w:cs="Times New Roman"/>
          <w:b/>
        </w:rPr>
        <w:t xml:space="preserve">ПО </w:t>
      </w:r>
      <w:r w:rsidRPr="00025E1D">
        <w:rPr>
          <w:rFonts w:ascii="Arial" w:eastAsia="Times New Roman" w:hAnsi="Arial" w:cs="Times New Roman"/>
          <w:b/>
          <w:highlight w:val="yellow"/>
        </w:rPr>
        <w:t>МКБ-9 КМ/</w:t>
      </w:r>
      <w:r w:rsidRPr="00025E1D">
        <w:rPr>
          <w:rFonts w:ascii="Arial" w:eastAsia="Times New Roman" w:hAnsi="Arial" w:cs="Times New Roman"/>
          <w:b/>
        </w:rPr>
        <w:t>АКМП</w:t>
      </w:r>
    </w:p>
    <w:tbl>
      <w:tblPr>
        <w:tblW w:w="9267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67"/>
      </w:tblGrid>
      <w:tr w:rsidR="00A20BF2" w:rsidRPr="00025E1D" w:rsidTr="00FF1D78">
        <w:trPr>
          <w:jc w:val="center"/>
        </w:trPr>
        <w:tc>
          <w:tcPr>
            <w:tcW w:w="9267" w:type="dxa"/>
          </w:tcPr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друга ендоскопия на тънко черво 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езофагогастродуоденоскопия (EDG)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– 45.14, 45.16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A20BF2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Йеюноскопия</w:t>
            </w:r>
          </w:p>
          <w:p w:rsidR="00CB10B5" w:rsidRPr="00025E1D" w:rsidRDefault="00CB10B5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20BF2" w:rsidRPr="00025E1D" w:rsidRDefault="00A20BF2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45.19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други диагностични процедури на тънко черво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firstLine="147"/>
              <w:outlineLvl w:val="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Капсулна ендоскопия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11820-00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чрез камера капсула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Камера хапче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Капсула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Гастроинтестинална камера капсула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**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45.14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тънко черво   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30473-06     Панендоскопия до илеума с биопсия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 дуоденоскопия (EDG) с биопсия</w:t>
            </w:r>
          </w:p>
          <w:p w:rsidR="00A20BF2" w:rsidRPr="00025E1D" w:rsidRDefault="00A20BF2" w:rsidP="00532750">
            <w:pPr>
              <w:spacing w:after="0" w:line="240" w:lineRule="auto"/>
              <w:ind w:firstLine="144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</w:t>
            </w:r>
          </w:p>
          <w:p w:rsidR="00A20BF2" w:rsidRPr="00025E1D" w:rsidRDefault="00A20BF2" w:rsidP="00532750">
            <w:pPr>
              <w:spacing w:after="0" w:line="240" w:lineRule="auto"/>
              <w:ind w:firstLine="14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4"/>
              </w:rPr>
            </w:pPr>
          </w:p>
          <w:p w:rsidR="00A20BF2" w:rsidRPr="00025E1D" w:rsidRDefault="00A20BF2" w:rsidP="00532750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4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ДИАГНОСТИЧНИ ПРОЦЕДУРИ НА ДЕБЕЛО ЧЕРВО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45.22</w:t>
            </w:r>
            <w:r w:rsidRPr="00025E1D">
              <w:rPr>
                <w:rFonts w:ascii="Tahoma" w:eastAsia="Times New Roman" w:hAnsi="Tahoma" w:cs="Tahoma"/>
                <w:b/>
                <w:caps/>
                <w:sz w:val="14"/>
                <w:szCs w:val="20"/>
                <w:highlight w:val="yellow"/>
              </w:rPr>
              <w:t xml:space="preserve"> 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ендоскопия на дебело черво през артифициална стома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колоноскопия</w:t>
            </w:r>
          </w:p>
          <w:p w:rsidR="00A20BF2" w:rsidRPr="00025E1D" w:rsidRDefault="00A20BF2" w:rsidP="00532750">
            <w:pPr>
              <w:spacing w:after="0" w:line="240" w:lineRule="auto"/>
              <w:ind w:firstLine="147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Гъвкава фиброоптична колоноскопия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ендоскопия на дебело черво през артифициална стома - 45.22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гъвкава сигмоидоскопия - 45.24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(твърда) проктосигмоидоскопия - 48.23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трансабдоминална ендоскопия на дебело черво - 45.21</w:t>
            </w:r>
          </w:p>
          <w:p w:rsidR="00A20BF2" w:rsidRPr="00025E1D" w:rsidRDefault="00A20BF2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Фиброоптична колоноскопия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през артифициална стома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32090-00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оглед на илеума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гъвкава сигмоидоскопия</w:t>
            </w:r>
          </w:p>
          <w:p w:rsidR="00A20BF2" w:rsidRPr="00025E1D" w:rsidRDefault="00A20BF2" w:rsidP="00532750">
            <w:pPr>
              <w:spacing w:after="0" w:line="240" w:lineRule="auto"/>
              <w:ind w:firstLine="20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Ендоскопия на колон десценденс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проктосигмоидоскопия - 48.23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32084-00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Гъвкава сигмоидоскопия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след флексура хепатика (32090 [905] и [911], 32093-00 [911])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с: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45.25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биопсия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биопсии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 с биопсия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РЕНТГЕНОВО ИЗСЛЕДВАНЕ НА ХРАНОСМИЛАТЕЛНАТА СИСТЕМА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горна гастроинтестинална серия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стомашно-чревен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тракт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безконтрастна радиография на корем (58900-00 [1977])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58909-00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фаринкс, хранопровод, стомах или дуоденум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Бариева каша за фаринкс, хранопровод, стомах или дуоденум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серия за тънко черво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0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на дуоденум (58909 [1975])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на корем (58900-00 [1977])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долна гастроинтестинална серия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88.01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КАТ скениране на корем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56549-01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дебело черво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Компютърна томография на дебело черво, след частична колоносколия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Виртуална колоноскопия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- ентерография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56550-01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– ентероклиза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- колоноскопия (колонография)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рентгеново изследване на корем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 88.19 друго рентгеново изследване на корем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firstLine="12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Обзорна рентгенография на корем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58900-00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корем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жлъчен тракт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долна гастроинтестинална област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ретроперитонеум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стомах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на уринарния тракт (58700-00 [1980])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firstLine="12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</w:t>
            </w:r>
          </w:p>
          <w:p w:rsidR="00A20BF2" w:rsidRPr="00025E1D" w:rsidRDefault="00A20BF2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 ултразвук 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Ендоскопски ултразвук        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Трансректален ултразвук за ендолуменна ехография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45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 диагностичен ултразвук на корем и ретроперитонеум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lastRenderedPageBreak/>
              <w:t>Конвенционална ехография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и/или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отпада• илиачни съдове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**88.97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представяне на други и неопределени места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Корем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90913-00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ентерография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90913-01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ентероклиза</w:t>
            </w:r>
          </w:p>
          <w:p w:rsidR="00A20BF2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CB10B5" w:rsidRPr="00025E1D" w:rsidRDefault="00CB10B5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88407A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**89.29</w:t>
            </w:r>
            <w:r w:rsidRPr="0088407A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НА УРИНА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Химично изследване на урина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88407A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88407A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8407A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DB2361" w:rsidRPr="0088407A" w:rsidRDefault="00DB2361" w:rsidP="00DB2361">
            <w:pPr>
              <w:tabs>
                <w:tab w:val="left" w:pos="426"/>
                <w:tab w:val="left" w:pos="1081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  <w:t xml:space="preserve"> 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A20BF2" w:rsidRPr="00025E1D" w:rsidRDefault="00A20BF2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A20BF2" w:rsidRPr="00025E1D" w:rsidRDefault="00A20BF2" w:rsidP="00532750">
            <w:pPr>
              <w:widowControl w:val="0"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</w:pPr>
            <w:r w:rsidRPr="00025E1D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  <w:lang w:val="ru-RU"/>
              </w:rPr>
              <w:t>ЕКГ</w:t>
            </w:r>
            <w:r w:rsidRPr="00025E1D"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  <w:t xml:space="preserve"> 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A20BF2" w:rsidRPr="00025E1D" w:rsidRDefault="00A20BF2" w:rsidP="00532750">
            <w:pPr>
              <w:widowControl w:val="0"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DB2361" w:rsidRPr="0088407A" w:rsidRDefault="00DB2361" w:rsidP="00DB2361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Хематологични – ПКК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Клинико-химични - кр. захар, креатинин, С-реактивен протеин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Хемокоагулационни изследвания - фибриноген, протромбиново време (индекс INR)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91910-02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DB2361" w:rsidRPr="0088407A" w:rsidRDefault="00DB2361" w:rsidP="00DB23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B2361" w:rsidRPr="0088407A" w:rsidRDefault="00DB2361" w:rsidP="00DB23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B2361" w:rsidRPr="0088407A" w:rsidRDefault="00DB2361" w:rsidP="00DB23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 90.5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>2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МИКРОбиологично ИЗСЛЕДВАНЕ НА КРЪВ – културелно и серологично</w:t>
            </w:r>
          </w:p>
          <w:p w:rsidR="00DB2361" w:rsidRPr="0088407A" w:rsidRDefault="00DB2361" w:rsidP="00DB2361">
            <w:pPr>
              <w:widowControl w:val="0"/>
              <w:spacing w:after="0" w:line="240" w:lineRule="auto"/>
              <w:ind w:left="-24" w:firstLine="2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    Серологични/вирусологични - HbsAg,  antiHCV и други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Вирусологични изследвания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91922-04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HBsAg на хепатитен В вирус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91922-06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антитела срещу хепатит С вирус</w:t>
            </w:r>
          </w:p>
          <w:p w:rsidR="00DB2361" w:rsidRPr="0088407A" w:rsidRDefault="00DB2361" w:rsidP="00DB236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8407A">
              <w:rPr>
                <w:rFonts w:ascii="Times New Roman" w:eastAsia="Times New Roman" w:hAnsi="Times New Roman" w:cs="Arial"/>
                <w:sz w:val="20"/>
                <w:szCs w:val="24"/>
              </w:rPr>
              <w:t>Извършване в реално време PCR за определяне на HCV-RNA и извършване на гено- (серо-) типизиране за хроничен хепатит C</w:t>
            </w:r>
          </w:p>
          <w:p w:rsidR="00DB2361" w:rsidRPr="0088407A" w:rsidRDefault="00DB2361" w:rsidP="00DB236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8407A">
              <w:rPr>
                <w:rFonts w:ascii="Times New Roman" w:eastAsia="Times New Roman" w:hAnsi="Times New Roman" w:cs="Arial"/>
                <w:sz w:val="20"/>
                <w:szCs w:val="24"/>
              </w:rPr>
              <w:t>Определяне на HCV - RNA при остър вирусен хепатит C</w:t>
            </w:r>
          </w:p>
          <w:p w:rsidR="00DB2361" w:rsidRPr="0088407A" w:rsidRDefault="00DB2361" w:rsidP="00DB2361">
            <w:pPr>
              <w:widowControl w:val="0"/>
              <w:spacing w:after="0" w:line="240" w:lineRule="auto"/>
              <w:ind w:left="-24" w:firstLine="2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</w:p>
          <w:p w:rsidR="00DB2361" w:rsidRPr="0088407A" w:rsidRDefault="00DB2361" w:rsidP="00DB2361">
            <w:pPr>
              <w:widowControl w:val="0"/>
              <w:spacing w:after="0" w:line="240" w:lineRule="auto"/>
              <w:ind w:left="-24" w:firstLine="2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**90.89 МИКРОСКОПСКО ИЗСЛЕДВАНЕ НА ПРОБА ОТ ГОРНИЯ ХРАНОСМИЛАТЕЛЕН ТРАКТ – ДРУГО МИКРОСКОПСКО ИЗСЛЕДВАНЕ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Микробиологичн</w:t>
            </w:r>
            <w:proofErr w:type="spellEnd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</w:t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</w:t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  <w:proofErr w:type="spellEnd"/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91908-02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Микробиологично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микроскопско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проба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горния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храносмилателен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тракт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/или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повърнати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материи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култура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чувствителност</w:t>
            </w:r>
            <w:proofErr w:type="spellEnd"/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91919-01     Друго патоморфологично изследване на проба от горния храносмилателен тракт </w:t>
            </w: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</w:pP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**90.93</w:t>
            </w:r>
            <w:r w:rsidRPr="0088407A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МИКРОСКОПСКО ИЗСЛЕДВАНЕ НА ПРОБА ОТ ДОЛНИЯ ХРАНОСМИЛАТЕЛЕН ТРАКТ И ИЗПРАЖНЕНИЯ – КУЛТУРА И ЧУВСТВИТЕЛНОСТ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91919-04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Микробиологично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микроскопско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проба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долния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храносмилателен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тракт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/или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изпражнения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култура</w:t>
            </w:r>
            <w:proofErr w:type="spellEnd"/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**90.99 МИКРОСКОПСКО ИЗСЛЕДВАНЕ НА ПРОБА ОТ ДОЛНИЯ ХРАНОСМИЛАТЕЛЕН ТРАКТ И ИЗПРАЖНЕНИЯ – друго микроскопско изследване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62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патоморфологично изследване</w:t>
            </w:r>
          </w:p>
          <w:p w:rsidR="00DB2361" w:rsidRPr="0088407A" w:rsidRDefault="00DB2361" w:rsidP="00DB2361">
            <w:pPr>
              <w:widowControl w:val="0"/>
              <w:tabs>
                <w:tab w:val="left" w:pos="0"/>
                <w:tab w:val="left" w:pos="1197"/>
              </w:tabs>
              <w:spacing w:after="0" w:line="240" w:lineRule="auto"/>
              <w:ind w:left="1055" w:hanging="1055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91919-11    Друго патоморфологично  изследване на проба от долния храносмилателен тракт и изпражнения</w:t>
            </w: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</w:pPr>
            <w:r w:rsidRPr="0088407A">
              <w:rPr>
                <w:rFonts w:ascii="Arial" w:eastAsia="Times New Roman" w:hAnsi="Arial" w:cs="Arial"/>
                <w:color w:val="FF0000"/>
                <w:sz w:val="20"/>
                <w:szCs w:val="24"/>
                <w:highlight w:val="yellow"/>
                <w:lang w:val="ru-RU"/>
              </w:rPr>
              <w:t xml:space="preserve"> </w:t>
            </w: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**90.94 МИКРОСКОПСКО ИЗСЛЕДВАНЕ НА ПРОБА ОТ ДОЛНИЯ ХРАНОСМИЛАТЕЛЕН ТРАКТ И ИЗПРАЖНЕНИЯ – паразитология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1925</w:t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Паразитологични</w:t>
            </w:r>
            <w:proofErr w:type="spellEnd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DB2361" w:rsidRPr="0088407A" w:rsidRDefault="00DB2361" w:rsidP="00DB2361">
            <w:pPr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91919-09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долния храносмилателен тракт и/или изпражнения за паразитология</w:t>
            </w: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firstLine="6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</w:pP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88407A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**91.99 ДРУГО МИКРОСКОПСКО ИЗСЛЕДВАНЕ - ИМУНОЛОГИЧНО ИЗСЛЕДВАНЕ</w:t>
            </w:r>
            <w:r w:rsidRPr="0088407A">
              <w:rPr>
                <w:rFonts w:ascii="Arial" w:eastAsia="Times New Roman" w:hAnsi="Arial" w:cs="Arial"/>
                <w:b/>
                <w:sz w:val="14"/>
                <w:szCs w:val="24"/>
              </w:rPr>
              <w:t xml:space="preserve"> 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1930</w:t>
            </w:r>
            <w:r w:rsidRPr="0088407A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Имунологични изследвания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91924-01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антинуклеарни антитела в серум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91924-09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неутрофилните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цитоплазматични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антитела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(anti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рANCA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  <w:p w:rsidR="003F605B" w:rsidRPr="003F605B" w:rsidRDefault="00DB2361" w:rsidP="003F605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91924-10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сахаромицетни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антитела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anti ASCA</w:t>
            </w:r>
          </w:p>
          <w:p w:rsidR="003F605B" w:rsidRDefault="003F605B" w:rsidP="003F605B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3F605B" w:rsidRPr="003F605B" w:rsidRDefault="003F605B" w:rsidP="003F605B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3F605B" w:rsidRDefault="003F605B" w:rsidP="003F605B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3F605B" w:rsidRDefault="003F605B" w:rsidP="003F605B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3F605B" w:rsidRDefault="003F605B" w:rsidP="003F605B"/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lastRenderedPageBreak/>
              <w:t xml:space="preserve">Инфузия на </w:t>
            </w: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Humanalbin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14"/>
                <w:highlight w:val="lightGray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ИНЖЕКЦИЯ ИЛИ ИНФУЗИЯ НА ЛЕЧЕБНо ИЛИ ПРОФИЛАКТИЧНо вещество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99.19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антикоагуланти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96199-09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96200-09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Подкожно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en-US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С друго лечебно или профилактично вещество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96199-09     Интравенозно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</w:tc>
      </w:tr>
    </w:tbl>
    <w:p w:rsidR="00A20BF2" w:rsidRPr="00025E1D" w:rsidRDefault="00A20BF2" w:rsidP="00A20BF2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lastRenderedPageBreak/>
        <w:t>Изискване: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Клиничната пътека се счита за завършена, ако са приложени и отчетени минимум пет основни диагностични процедури с кодове: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  <w:highlight w:val="yellow"/>
        </w:rPr>
      </w:pPr>
      <w:r w:rsidRPr="00025E1D">
        <w:rPr>
          <w:rFonts w:ascii="Arial" w:eastAsia="Times New Roman" w:hAnsi="Arial" w:cs="Arial"/>
          <w:lang w:val="ru-RU"/>
        </w:rPr>
        <w:t xml:space="preserve">- </w:t>
      </w:r>
      <w:r w:rsidR="00DB2361" w:rsidRPr="0088407A">
        <w:rPr>
          <w:rFonts w:ascii="Arial" w:eastAsia="Times New Roman" w:hAnsi="Arial" w:cs="Arial"/>
          <w:highlight w:val="yellow"/>
          <w:lang w:val="ru-RU"/>
        </w:rPr>
        <w:t>**89.29,</w:t>
      </w:r>
      <w:r w:rsidR="00DB2361" w:rsidRPr="0088407A">
        <w:rPr>
          <w:rFonts w:ascii="Arial" w:eastAsia="Times New Roman" w:hAnsi="Arial" w:cs="Arial"/>
        </w:rPr>
        <w:t xml:space="preserve"> </w:t>
      </w:r>
      <w:r w:rsidR="00DB2361" w:rsidRPr="0088407A">
        <w:rPr>
          <w:rFonts w:ascii="Arial" w:eastAsia="Times New Roman" w:hAnsi="Arial" w:cs="Times New Roman"/>
          <w:szCs w:val="20"/>
        </w:rPr>
        <w:t>(</w:t>
      </w:r>
      <w:r w:rsidR="00DB2361" w:rsidRPr="0088407A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DB2361" w:rsidRPr="0088407A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="00DB2361" w:rsidRPr="0088407A">
        <w:rPr>
          <w:rFonts w:ascii="Arial" w:eastAsia="Times New Roman" w:hAnsi="Arial" w:cs="Times New Roman"/>
          <w:szCs w:val="20"/>
        </w:rPr>
        <w:t>1932 „Изследвания на урината“);</w:t>
      </w:r>
      <w:r w:rsidR="00DB2361" w:rsidRPr="0088407A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="00DB2361" w:rsidRPr="0088407A">
        <w:rPr>
          <w:rFonts w:ascii="Arial" w:eastAsia="Times New Roman" w:hAnsi="Arial" w:cs="Times New Roman"/>
          <w:szCs w:val="20"/>
        </w:rPr>
        <w:t xml:space="preserve"> </w:t>
      </w:r>
      <w:r w:rsidR="00DB2361" w:rsidRPr="0088407A">
        <w:rPr>
          <w:rFonts w:ascii="Arial" w:eastAsia="Times New Roman" w:hAnsi="Arial" w:cs="Arial"/>
          <w:highlight w:val="yellow"/>
        </w:rPr>
        <w:t>**89.52</w:t>
      </w:r>
      <w:r w:rsidR="00DB2361" w:rsidRPr="0088407A">
        <w:rPr>
          <w:rFonts w:ascii="Arial" w:eastAsia="Times New Roman" w:hAnsi="Arial" w:cs="Arial"/>
        </w:rPr>
        <w:t xml:space="preserve">/11700-00; </w:t>
      </w:r>
      <w:r w:rsidR="00DB2361" w:rsidRPr="0088407A">
        <w:rPr>
          <w:rFonts w:ascii="Arial" w:eastAsia="Times New Roman" w:hAnsi="Arial" w:cs="Arial"/>
          <w:highlight w:val="yellow"/>
        </w:rPr>
        <w:t>**90.59,</w:t>
      </w:r>
      <w:r w:rsidR="00DB2361" w:rsidRPr="0088407A">
        <w:rPr>
          <w:rFonts w:ascii="Arial" w:eastAsia="Times New Roman" w:hAnsi="Arial" w:cs="Arial"/>
        </w:rPr>
        <w:t xml:space="preserve"> </w:t>
      </w:r>
      <w:r w:rsidR="00DB2361" w:rsidRPr="0088407A">
        <w:rPr>
          <w:rFonts w:ascii="Arial" w:eastAsia="Times New Roman" w:hAnsi="Arial" w:cs="Times New Roman"/>
          <w:bCs/>
          <w:color w:val="000000"/>
          <w:szCs w:val="24"/>
        </w:rPr>
        <w:t>(</w:t>
      </w:r>
      <w:r w:rsidR="00DB2361" w:rsidRPr="0088407A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DB2361" w:rsidRPr="0088407A">
        <w:rPr>
          <w:rFonts w:ascii="Arial" w:eastAsia="Times New Roman" w:hAnsi="Arial" w:cs="Times New Roman"/>
          <w:bCs/>
          <w:color w:val="000000"/>
          <w:szCs w:val="24"/>
        </w:rPr>
        <w:t>, посочени в блок 1923 „Хематологични изследвания“ и блок 1924 „Биохимични изследвания“);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  <w:highlight w:val="yellow"/>
        </w:rPr>
        <w:t>- **88.76</w:t>
      </w:r>
      <w:r w:rsidRPr="00025E1D">
        <w:rPr>
          <w:rFonts w:ascii="Arial" w:eastAsia="Times New Roman" w:hAnsi="Arial" w:cs="Arial"/>
        </w:rPr>
        <w:t xml:space="preserve">/55036-00/55276-00/55278-00;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- ендоскопска или </w:t>
      </w:r>
      <w:r w:rsidRPr="00025E1D">
        <w:rPr>
          <w:rFonts w:ascii="Arial" w:eastAsia="Times New Roman" w:hAnsi="Arial" w:cs="Arial"/>
          <w:highlight w:val="yellow"/>
          <w:lang w:val="ru-RU"/>
        </w:rPr>
        <w:t>**</w:t>
      </w:r>
      <w:r w:rsidRPr="00025E1D">
        <w:rPr>
          <w:rFonts w:ascii="Arial" w:eastAsia="Times New Roman" w:hAnsi="Arial" w:cs="Arial"/>
          <w:highlight w:val="yellow"/>
        </w:rPr>
        <w:t>88.74</w:t>
      </w:r>
      <w:r w:rsidRPr="00025E1D">
        <w:rPr>
          <w:rFonts w:ascii="Arial" w:eastAsia="Times New Roman" w:hAnsi="Arial" w:cs="Arial"/>
        </w:rPr>
        <w:t>/30668-00/</w:t>
      </w:r>
      <w:r w:rsidRPr="00025E1D">
        <w:rPr>
          <w:rFonts w:ascii="Arial" w:eastAsia="Times New Roman" w:hAnsi="Arial" w:cs="Arial"/>
          <w:sz w:val="20"/>
          <w:szCs w:val="20"/>
        </w:rPr>
        <w:t>55601-00</w:t>
      </w:r>
      <w:r w:rsidRPr="00025E1D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025E1D">
        <w:rPr>
          <w:rFonts w:ascii="Arial" w:eastAsia="Times New Roman" w:hAnsi="Arial" w:cs="Arial"/>
        </w:rPr>
        <w:t>или рентгенологична процедура;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и две терапевтични процедури, от която едната задължително е </w:t>
      </w:r>
      <w:r w:rsidRPr="00025E1D">
        <w:rPr>
          <w:rFonts w:ascii="Arial" w:eastAsia="Times New Roman" w:hAnsi="Arial" w:cs="Arial"/>
          <w:highlight w:val="yellow"/>
        </w:rPr>
        <w:t>*99.29</w:t>
      </w:r>
      <w:r w:rsidRPr="00025E1D">
        <w:rPr>
          <w:rFonts w:ascii="Arial" w:eastAsia="Times New Roman" w:hAnsi="Arial" w:cs="Arial"/>
        </w:rPr>
        <w:t xml:space="preserve">/96199-09/ 96200-09/ 96197-09 .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Процедура </w:t>
      </w:r>
      <w:r w:rsidRPr="00025E1D">
        <w:rPr>
          <w:rFonts w:ascii="Arial" w:eastAsia="Times New Roman" w:hAnsi="Arial" w:cs="Arial"/>
          <w:highlight w:val="yellow"/>
        </w:rPr>
        <w:t>**90.89</w:t>
      </w:r>
      <w:r w:rsidRPr="00025E1D">
        <w:rPr>
          <w:rFonts w:ascii="Arial" w:eastAsia="Times New Roman" w:hAnsi="Arial" w:cs="Arial"/>
        </w:rPr>
        <w:t xml:space="preserve"> или </w:t>
      </w:r>
      <w:r w:rsidRPr="00025E1D">
        <w:rPr>
          <w:rFonts w:ascii="Arial" w:eastAsia="Times New Roman" w:hAnsi="Arial" w:cs="Arial"/>
          <w:highlight w:val="yellow"/>
        </w:rPr>
        <w:t>**90.</w:t>
      </w:r>
      <w:r w:rsidRPr="00025E1D">
        <w:rPr>
          <w:rFonts w:ascii="Arial" w:eastAsia="Times New Roman" w:hAnsi="Arial" w:cs="Arial"/>
          <w:highlight w:val="yellow"/>
          <w:lang w:val="ru-RU"/>
        </w:rPr>
        <w:t>9</w:t>
      </w:r>
      <w:r w:rsidRPr="00025E1D">
        <w:rPr>
          <w:rFonts w:ascii="Arial" w:eastAsia="Times New Roman" w:hAnsi="Arial" w:cs="Arial"/>
          <w:highlight w:val="yellow"/>
        </w:rPr>
        <w:t>9</w:t>
      </w:r>
      <w:r w:rsidRPr="00025E1D">
        <w:rPr>
          <w:rFonts w:ascii="Arial" w:eastAsia="Times New Roman" w:hAnsi="Arial" w:cs="Arial"/>
        </w:rPr>
        <w:t xml:space="preserve"> задължително се отчита допълнително като шеста процедура, само при извършване на биопсия.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  <w:lang w:val="en-GB"/>
        </w:rPr>
      </w:pP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При тежки форми на заболяването (за </w:t>
      </w:r>
      <w:r w:rsidRPr="00CB10B5">
        <w:rPr>
          <w:rFonts w:ascii="Arial" w:eastAsia="Times New Roman" w:hAnsi="Arial" w:cs="Arial"/>
          <w:b/>
          <w:noProof/>
          <w:snapToGrid w:val="0"/>
          <w:lang w:val="en-GB"/>
        </w:rPr>
        <w:t>болест на Крон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- </w:t>
      </w:r>
      <w:r w:rsidRPr="00025E1D">
        <w:rPr>
          <w:rFonts w:ascii="Arial" w:eastAsia="Times New Roman" w:hAnsi="Arial" w:cs="Arial"/>
          <w:b/>
          <w:lang w:val="en-GB"/>
        </w:rPr>
        <w:t xml:space="preserve">CDAI </w:t>
      </w:r>
      <w:proofErr w:type="spellStart"/>
      <w:r w:rsidRPr="00025E1D">
        <w:rPr>
          <w:rFonts w:ascii="Arial" w:eastAsia="Times New Roman" w:hAnsi="Arial" w:cs="Arial"/>
          <w:b/>
          <w:lang w:val="en-GB"/>
        </w:rPr>
        <w:t>над</w:t>
      </w:r>
      <w:proofErr w:type="spellEnd"/>
      <w:r w:rsidRPr="00025E1D">
        <w:rPr>
          <w:rFonts w:ascii="Arial" w:eastAsia="Times New Roman" w:hAnsi="Arial" w:cs="Arial"/>
          <w:b/>
          <w:lang w:val="en-US"/>
        </w:rPr>
        <w:t xml:space="preserve"> 300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 xml:space="preserve"> или В2/3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, за улцерозен колит – 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 xml:space="preserve">степен </w:t>
      </w:r>
      <w:r w:rsidRPr="00025E1D">
        <w:rPr>
          <w:rFonts w:ascii="Arial" w:eastAsia="Times New Roman" w:hAnsi="Arial" w:cs="Arial"/>
          <w:b/>
          <w:noProof/>
          <w:snapToGrid w:val="0"/>
          <w:lang w:val="en-US"/>
        </w:rPr>
        <w:t>S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>3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) се допуска отчитане на клиничната пътека при извършване на минимум четири основни диагностични процедури (задължително </w:t>
      </w:r>
      <w:r w:rsidRPr="00025E1D">
        <w:rPr>
          <w:rFonts w:ascii="Arial" w:eastAsia="Times New Roman" w:hAnsi="Arial" w:cs="Arial"/>
          <w:noProof/>
          <w:snapToGrid w:val="0"/>
          <w:highlight w:val="yellow"/>
          <w:lang w:val="en-GB"/>
        </w:rPr>
        <w:t>**88.19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58900-00</w:t>
      </w:r>
      <w:r w:rsidRPr="00025E1D">
        <w:rPr>
          <w:rFonts w:ascii="Arial" w:eastAsia="Times New Roman" w:hAnsi="Arial" w:cs="Arial"/>
          <w:noProof/>
          <w:snapToGrid w:val="0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и</w:t>
      </w:r>
      <w:r w:rsidR="00CB10B5">
        <w:rPr>
          <w:rFonts w:ascii="Arial" w:eastAsia="Times New Roman" w:hAnsi="Arial" w:cs="Arial"/>
          <w:noProof/>
          <w:snapToGrid w:val="0"/>
        </w:rPr>
        <w:t>ли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highlight w:val="yellow"/>
          <w:lang w:val="en-GB"/>
        </w:rPr>
        <w:t>**88.01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56401-00</w:t>
      </w:r>
      <w:r w:rsidRPr="00025E1D">
        <w:rPr>
          <w:rFonts w:ascii="Arial" w:eastAsia="Times New Roman" w:hAnsi="Arial" w:cs="Arial"/>
          <w:noProof/>
          <w:snapToGrid w:val="0"/>
        </w:rPr>
        <w:t>/56549-01/56550-00/56550-01/56551-00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или </w:t>
      </w:r>
      <w:r w:rsidRPr="00025E1D">
        <w:rPr>
          <w:rFonts w:ascii="Arial" w:eastAsia="Times New Roman" w:hAnsi="Arial" w:cs="Arial"/>
          <w:highlight w:val="yellow"/>
          <w:lang w:val="en-GB"/>
        </w:rPr>
        <w:t>**88.74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30668-00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sz w:val="20"/>
          <w:szCs w:val="20"/>
        </w:rPr>
        <w:t>55601-00</w:t>
      </w:r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или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  <w:lang w:val="en-GB"/>
        </w:rPr>
        <w:t>**88.76</w:t>
      </w:r>
      <w:r w:rsidRPr="00025E1D">
        <w:rPr>
          <w:rFonts w:ascii="Arial" w:eastAsia="Times New Roman" w:hAnsi="Arial" w:cs="Arial"/>
        </w:rPr>
        <w:t>/55036-00/55276-00/55278-00</w:t>
      </w:r>
      <w:r w:rsidRPr="00025E1D">
        <w:rPr>
          <w:rFonts w:ascii="Arial" w:eastAsia="Times New Roman" w:hAnsi="Arial" w:cs="Arial"/>
          <w:lang w:val="en-GB"/>
        </w:rPr>
        <w:t>;</w:t>
      </w:r>
      <w:r w:rsidRPr="00025E1D">
        <w:rPr>
          <w:rFonts w:ascii="Arial" w:eastAsia="Times New Roman" w:hAnsi="Arial" w:cs="Arial"/>
          <w:highlight w:val="yellow"/>
          <w:lang w:val="en-GB"/>
        </w:rPr>
        <w:t xml:space="preserve"> **89.29</w:t>
      </w:r>
      <w:r w:rsidRPr="00025E1D">
        <w:rPr>
          <w:rFonts w:ascii="Arial" w:eastAsia="Times New Roman" w:hAnsi="Arial" w:cs="Arial"/>
          <w:highlight w:val="yellow"/>
        </w:rPr>
        <w:t>,</w:t>
      </w:r>
      <w:r w:rsidRPr="00025E1D">
        <w:rPr>
          <w:rFonts w:ascii="Arial" w:eastAsia="Times New Roman" w:hAnsi="Arial" w:cs="Arial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  <w:lang w:val="en-GB"/>
        </w:rPr>
        <w:t>**89.52</w:t>
      </w:r>
      <w:r w:rsidRPr="00025E1D">
        <w:rPr>
          <w:rFonts w:ascii="Arial" w:eastAsia="Times New Roman" w:hAnsi="Arial" w:cs="Arial"/>
        </w:rPr>
        <w:t xml:space="preserve">/11700-00 </w:t>
      </w:r>
      <w:r w:rsidRPr="00025E1D">
        <w:rPr>
          <w:rFonts w:ascii="Arial" w:eastAsia="Times New Roman" w:hAnsi="Arial" w:cs="Arial"/>
          <w:lang w:val="en-GB"/>
        </w:rPr>
        <w:t xml:space="preserve">и </w:t>
      </w:r>
      <w:r w:rsidRPr="00025E1D">
        <w:rPr>
          <w:rFonts w:ascii="Arial" w:eastAsia="Times New Roman" w:hAnsi="Arial" w:cs="Arial"/>
          <w:highlight w:val="yellow"/>
          <w:lang w:val="en-GB"/>
        </w:rPr>
        <w:t>**90.59</w:t>
      </w:r>
      <w:r w:rsidRPr="00025E1D">
        <w:rPr>
          <w:rFonts w:ascii="Arial" w:eastAsia="Times New Roman" w:hAnsi="Arial" w:cs="Arial"/>
        </w:rPr>
        <w:t>)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и две терапевтични процедури</w:t>
      </w:r>
      <w:r w:rsidRPr="00025E1D">
        <w:rPr>
          <w:rFonts w:ascii="Arial" w:eastAsia="Times New Roman" w:hAnsi="Arial" w:cs="Arial"/>
          <w:lang w:val="en-GB"/>
        </w:rPr>
        <w:t xml:space="preserve"> (</w:t>
      </w:r>
      <w:proofErr w:type="spellStart"/>
      <w:r w:rsidRPr="00025E1D">
        <w:rPr>
          <w:rFonts w:ascii="Arial" w:eastAsia="Times New Roman" w:hAnsi="Arial" w:cs="Arial"/>
          <w:lang w:val="en-GB"/>
        </w:rPr>
        <w:t>от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които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едната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задължително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  <w:lang w:val="en-GB"/>
        </w:rPr>
        <w:t>е *99.29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96199-09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96200-09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96197-09</w:t>
      </w:r>
      <w:r w:rsidRPr="00025E1D">
        <w:rPr>
          <w:rFonts w:ascii="Arial" w:eastAsia="Times New Roman" w:hAnsi="Arial" w:cs="Arial"/>
        </w:rPr>
        <w:t>)</w:t>
      </w:r>
      <w:r w:rsidRPr="00025E1D">
        <w:rPr>
          <w:rFonts w:ascii="Arial" w:eastAsia="Times New Roman" w:hAnsi="Arial" w:cs="Arial"/>
          <w:lang w:val="en-GB"/>
        </w:rPr>
        <w:t>.</w:t>
      </w:r>
    </w:p>
    <w:p w:rsidR="00A20BF2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  <w:lang w:val="en-GB"/>
        </w:rPr>
      </w:pPr>
      <w:r w:rsidRPr="00025E1D">
        <w:rPr>
          <w:rFonts w:ascii="Arial" w:eastAsia="Times New Roman" w:hAnsi="Arial" w:cs="Arial"/>
          <w:noProof/>
          <w:snapToGrid w:val="0"/>
        </w:rPr>
        <w:t>Терапевтичните процедури: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</w:rPr>
        <w:t>*99.21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noProof/>
          <w:snapToGrid w:val="0"/>
        </w:rPr>
        <w:t>96197-02;</w:t>
      </w:r>
      <w:r w:rsidRPr="00025E1D">
        <w:rPr>
          <w:rFonts w:ascii="Arial" w:eastAsia="Times New Roman" w:hAnsi="Arial" w:cs="Arial"/>
          <w:noProof/>
          <w:snapToGrid w:val="0"/>
          <w:highlight w:val="yellow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</w:rPr>
        <w:t>*99.22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96199-02 </w:t>
      </w:r>
      <w:r w:rsidRPr="00025E1D">
        <w:rPr>
          <w:rFonts w:ascii="Arial" w:eastAsia="Times New Roman" w:hAnsi="Arial" w:cs="Arial"/>
          <w:noProof/>
          <w:snapToGrid w:val="0"/>
        </w:rPr>
        <w:t>и</w:t>
      </w:r>
      <w:r w:rsidRPr="00025E1D">
        <w:rPr>
          <w:rFonts w:ascii="Arial" w:eastAsia="Times New Roman" w:hAnsi="Arial" w:cs="Arial"/>
          <w:highlight w:val="yellow"/>
        </w:rPr>
        <w:t xml:space="preserve"> *99.29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96199-09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96200-09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96197-09, </w:t>
      </w:r>
      <w:r w:rsidRPr="00025E1D">
        <w:rPr>
          <w:rFonts w:ascii="Arial" w:eastAsia="Times New Roman" w:hAnsi="Arial" w:cs="Arial"/>
          <w:noProof/>
          <w:snapToGrid w:val="0"/>
        </w:rPr>
        <w:t>се кодират само при минимум тридневен курс на лечение, като в ИЗ задължително се посочва вида, дозата и курса на лечение на приложеното лекарство.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</w:p>
    <w:p w:rsidR="00E2597C" w:rsidRPr="00E2597C" w:rsidRDefault="00E2597C" w:rsidP="00E2597C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  <w:bookmarkStart w:id="0" w:name="_GoBack"/>
      <w:bookmarkEnd w:id="0"/>
    </w:p>
    <w:p w:rsidR="00A20BF2" w:rsidRPr="00025E1D" w:rsidRDefault="00A20BF2" w:rsidP="00A20BF2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>Клиничната пътека се счита за завършена, ако са приложени ехографски и ендоскопски протокол и/или снимка от друго изобразяващо изследване – за основните процедури, с които се отчита пътеката.</w:t>
      </w:r>
    </w:p>
    <w:p w:rsidR="00DB2361" w:rsidRPr="0088407A" w:rsidRDefault="00DB2361" w:rsidP="00DB236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88407A">
        <w:rPr>
          <w:rFonts w:ascii="Arial" w:eastAsia="Times New Roman" w:hAnsi="Arial" w:cs="Arial"/>
          <w:color w:val="000000"/>
          <w:szCs w:val="20"/>
        </w:rPr>
        <w:lastRenderedPageBreak/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88407A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88407A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DB2361" w:rsidRPr="0088407A" w:rsidRDefault="00DB2361" w:rsidP="00DB236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88407A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88407A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88407A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025E1D" w:rsidRPr="00025E1D" w:rsidRDefault="00025E1D" w:rsidP="002731F1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  <w:lang w:val="en-US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025E1D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025E1D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вида на изследването;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025E1D" w:rsidRPr="00F765E0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025E1D">
        <w:rPr>
          <w:rFonts w:ascii="Arial" w:eastAsia="Times New Roman" w:hAnsi="Arial" w:cs="Times New Roman"/>
          <w:b/>
          <w:szCs w:val="24"/>
        </w:rPr>
        <w:br w:type="page"/>
      </w:r>
      <w:r w:rsidRPr="00F765E0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F765E0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F765E0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proofErr w:type="gramStart"/>
      <w:r w:rsidRPr="00F765E0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"Детска хирургия", осъществявана най-малко от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 трето  ниво на компетентност, съгласно медицински стандарт "Педиатрия", от обхвата на медицинската специалност "Детска гастроентерология</w:t>
      </w:r>
      <w:proofErr w:type="gramEnd"/>
      <w:r w:rsidRPr="00F765E0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", осъществявана на трет</w:t>
      </w:r>
      <w:r w:rsidRPr="00F765E0">
        <w:rPr>
          <w:rFonts w:ascii="Arial" w:eastAsia="Times New Roman" w:hAnsi="Arial" w:cs="Times New Roman"/>
          <w:b/>
          <w:strike/>
          <w:noProof/>
          <w:color w:val="000000"/>
          <w:szCs w:val="20"/>
          <w:lang w:val="ru-RU"/>
        </w:rPr>
        <w:t>о</w:t>
      </w:r>
      <w:r w:rsidRPr="00F765E0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 ниво на компетентност, съгласно медицински стандарт "Педиатрия". </w:t>
      </w:r>
      <w:r w:rsidRPr="00F765E0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F765E0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025E1D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025E1D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025E1D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за </w:t>
      </w:r>
      <w:r w:rsidRPr="00025E1D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025E1D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025E1D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8C1CEA" w:rsidRPr="00025E1D" w:rsidRDefault="008C1CEA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025E1D" w:rsidRPr="00025E1D" w:rsidTr="00C406DA">
        <w:trPr>
          <w:jc w:val="center"/>
        </w:trPr>
        <w:tc>
          <w:tcPr>
            <w:tcW w:w="8294" w:type="dxa"/>
          </w:tcPr>
          <w:p w:rsidR="00025E1D" w:rsidRPr="00025E1D" w:rsidRDefault="00025E1D" w:rsidP="00025E1D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vAlign w:val="center"/>
          </w:tcPr>
          <w:p w:rsidR="00025E1D" w:rsidRPr="00025E1D" w:rsidRDefault="00025E1D" w:rsidP="00AC629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 /отделение по детска хирургия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3729EA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</w:t>
            </w:r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Видеоендоскопска апаратура за горна и долна ендоскопия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3729EA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</w:t>
            </w:r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УЗ апарат среден клас, с възможност за Доплер ехографии</w:t>
            </w:r>
          </w:p>
        </w:tc>
      </w:tr>
    </w:tbl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025E1D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025E1D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025E1D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025E1D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025E1D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025E1D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8C1CEA" w:rsidRPr="00025E1D" w:rsidRDefault="008C1CEA" w:rsidP="00025E1D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019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19"/>
      </w:tblGrid>
      <w:tr w:rsidR="00025E1D" w:rsidRPr="00025E1D" w:rsidTr="00C406DA">
        <w:trPr>
          <w:jc w:val="center"/>
        </w:trPr>
        <w:tc>
          <w:tcPr>
            <w:tcW w:w="8019" w:type="dxa"/>
          </w:tcPr>
          <w:p w:rsidR="00025E1D" w:rsidRPr="00025E1D" w:rsidRDefault="00025E1D" w:rsidP="00025E1D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025E1D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1. </w:t>
            </w:r>
            <w:r w:rsidRPr="00025E1D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025E1D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2. Микробиологична лаборатория </w:t>
            </w:r>
          </w:p>
        </w:tc>
      </w:tr>
      <w:tr w:rsidR="003729EA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EA" w:rsidRPr="00025E1D" w:rsidRDefault="003729EA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</w:t>
            </w: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. </w:t>
            </w:r>
            <w:r w:rsidR="00566BA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Структура по </w:t>
            </w: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Образна диагностика</w:t>
            </w:r>
          </w:p>
        </w:tc>
      </w:tr>
    </w:tbl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025E1D" w:rsidRPr="00025E1D" w:rsidRDefault="00025E1D" w:rsidP="00025E1D">
      <w:pPr>
        <w:spacing w:after="0" w:line="240" w:lineRule="auto"/>
        <w:ind w:firstLine="798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025E1D" w:rsidRPr="00025E1D" w:rsidRDefault="00025E1D" w:rsidP="00025E1D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лекари със специалност педиатрия – минимум четирима, от които поне един със специалност по детска гастроентерология</w:t>
      </w:r>
    </w:p>
    <w:p w:rsidR="00025E1D" w:rsidRPr="00025E1D" w:rsidRDefault="00025E1D" w:rsidP="008C1CEA">
      <w:pPr>
        <w:spacing w:before="40" w:after="0" w:line="280" w:lineRule="atLeast"/>
        <w:ind w:firstLine="426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или</w:t>
      </w:r>
    </w:p>
    <w:p w:rsidR="00025E1D" w:rsidRDefault="00025E1D" w:rsidP="00025E1D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лекари със специалност по детска хирургия – минимум двама, единият от които може да е със специалност по обща хирургия;</w:t>
      </w:r>
    </w:p>
    <w:p w:rsidR="00F765E0" w:rsidRDefault="00F765E0" w:rsidP="00F765E0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ab/>
        <w:t>или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025E1D">
        <w:rPr>
          <w:rFonts w:ascii="Arial" w:eastAsia="Times New Roman" w:hAnsi="Arial" w:cs="Times New Roman"/>
          <w:szCs w:val="20"/>
        </w:rPr>
        <w:lastRenderedPageBreak/>
        <w:t>-</w:t>
      </w:r>
      <w:r w:rsidRPr="00025E1D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025E1D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025E1D">
        <w:rPr>
          <w:rFonts w:ascii="Arial" w:eastAsia="Times New Roman" w:hAnsi="Arial" w:cs="Times New Roman"/>
          <w:szCs w:val="20"/>
        </w:rPr>
        <w:t>лекар със специалност по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 </w:t>
      </w:r>
      <w:r w:rsidRPr="00025E1D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025E1D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025E1D" w:rsidRPr="00025E1D" w:rsidRDefault="00025E1D" w:rsidP="00025E1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025E1D" w:rsidRPr="00025E1D" w:rsidRDefault="00025E1D" w:rsidP="00025E1D">
      <w:pPr>
        <w:numPr>
          <w:ilvl w:val="0"/>
          <w:numId w:val="2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025E1D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Диагностика и лечение на пациенти с болест на Крон и улцерозен колит с нужда от спешни реанимационни мероприятия, корекция на анемия, фебрилитет и други усложнения;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тежък и умерено тежък улцерозен колит;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болест на Крон с активност, преценена по CDAI над 150;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стенозираща и/или фистулизираща болест на Крон;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клинични, рентгенологични, лабораторни и други данни, суспектни за болест на Крон или улцерозен колит с необходимост от първоначално диагностично уточнение;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известно заболяване (болест на Крон или улцерозен колит) в стадий на екзацербация (рецидив); при поява на локални и системни усложнения или за преоценка на лечението, включително при резистентни на амбулаторно лечение болни;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стартиране и проследяване на биологичната активност на биологична терапия с анти-TNF препарати.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ДИАГНОСТИЧНО – ЛЕЧЕБНИЯТ АЛГОРИТЪМ Е </w:t>
      </w:r>
      <w:r w:rsidRPr="00025E1D">
        <w:rPr>
          <w:rFonts w:ascii="Arial" w:eastAsia="Times New Roman" w:hAnsi="Arial" w:cs="Times New Roman"/>
          <w:b/>
          <w:noProof/>
        </w:rPr>
        <w:t>ЗАДЪЛЖИТЕЛЕН</w:t>
      </w: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 ЗА ИЗПЪЛНЕНИЕ И ОПРЕДЕЛЯ ПАКЕТА ОТ БОЛНИЧНИ ЗДРАВНИ ДЕЙНОСТИ, КОИТО СЕ ЗАПЛАЩАТ ПО ТАЗИ КЛИНИЧНА ПЪТЕКА.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color w:val="FF0000"/>
        </w:rPr>
      </w:pPr>
      <w:r w:rsidRPr="00025E1D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до 48 час от постъпването. В случаи извън спешност ендоскопия или контрастна рентгенография се извършват до 3 ден от началото на хоспитализацията при минимален болничен престой. При необходимост КТ или МРТ се извършват до края на болничния престой. Контролни клинико-лабораторни изследвания на патологично</w:t>
      </w:r>
      <w:r w:rsidRPr="00025E1D">
        <w:rPr>
          <w:rFonts w:ascii="Arial" w:eastAsia="Times New Roman" w:hAnsi="Arial" w:cs="Times New Roman"/>
        </w:rPr>
        <w:t xml:space="preserve"> променените показатели се извършват </w:t>
      </w:r>
      <w:r w:rsidRPr="00025E1D">
        <w:rPr>
          <w:rFonts w:ascii="Arial" w:eastAsia="Times New Roman" w:hAnsi="Arial" w:cs="Times New Roman"/>
          <w:szCs w:val="20"/>
        </w:rPr>
        <w:t>до</w:t>
      </w:r>
      <w:r w:rsidRPr="00025E1D">
        <w:rPr>
          <w:rFonts w:ascii="Arial" w:eastAsia="Times New Roman" w:hAnsi="Arial" w:cs="Times New Roman"/>
        </w:rPr>
        <w:t xml:space="preserve"> края на хоспитализацията – по преценка.</w:t>
      </w:r>
      <w:r w:rsidRPr="00025E1D">
        <w:rPr>
          <w:rFonts w:ascii="Arial" w:eastAsia="Times New Roman" w:hAnsi="Arial" w:cs="Times New Roman"/>
          <w:color w:val="FF0000"/>
        </w:rPr>
        <w:t xml:space="preserve">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Според препоръките за стандартизирано поведение (консенсусни решения) на </w:t>
      </w:r>
      <w:r w:rsidRPr="00025E1D">
        <w:rPr>
          <w:rFonts w:ascii="Arial" w:eastAsia="Times New Roman" w:hAnsi="Arial" w:cs="Times New Roman"/>
          <w:szCs w:val="20"/>
        </w:rPr>
        <w:t>Българско научно дружество по гастроентерология</w:t>
      </w:r>
      <w:r w:rsidRPr="00025E1D">
        <w:rPr>
          <w:rFonts w:ascii="Arial" w:eastAsia="Times New Roman" w:hAnsi="Arial" w:cs="Times New Roman"/>
          <w:b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(</w:t>
      </w:r>
      <w:r w:rsidRPr="00025E1D">
        <w:rPr>
          <w:rFonts w:ascii="Arial" w:eastAsia="Times New Roman" w:hAnsi="Arial" w:cs="Times New Roman"/>
          <w:b/>
          <w:szCs w:val="20"/>
        </w:rPr>
        <w:t>БНДГЕ</w:t>
      </w:r>
      <w:r w:rsidRPr="00025E1D">
        <w:rPr>
          <w:rFonts w:ascii="Arial" w:eastAsia="Times New Roman" w:hAnsi="Arial" w:cs="Times New Roman"/>
          <w:szCs w:val="20"/>
        </w:rPr>
        <w:t>).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>Класификация на УК според активността на заболяването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643"/>
      </w:tblGrid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Лек – 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S1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Умерен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 xml:space="preserve"> – S2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Тежък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 xml:space="preserve"> – S3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дефекации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&lt; 4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&gt;6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&gt;10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Кръв в изпражненията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леко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профузно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непрекъснато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Температура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(t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sym w:font="Symbol" w:char="F0B0"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&gt;37.5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&gt;38.5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Хемоглобин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10 g/dl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10 g/dl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8 g/dl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СУЕ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30 mm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30 mm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50 mm 1 h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lastRenderedPageBreak/>
              <w:t>Албумин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нормален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3-4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g/dl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3 g/dl</w:t>
            </w:r>
          </w:p>
        </w:tc>
      </w:tr>
    </w:tbl>
    <w:p w:rsidR="00025E1D" w:rsidRPr="00025E1D" w:rsidRDefault="00025E1D" w:rsidP="00025E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>Ендоскопска класификация на УК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857"/>
      </w:tblGrid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Степен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Характеристика на лигавицата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0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ремисия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Нормална, бледа лигавица, нагънати съдове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1 ( лека активност) 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Еритема, леко гранулирана повърхност, загуба на съдов рисунък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2 (умерена активност)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Единични язви, лигавица като “кадифе”, контактно или спонтанно кървене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3 (тежка активност)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Гной, големи язви и спонтанно кървене</w:t>
            </w:r>
          </w:p>
        </w:tc>
      </w:tr>
    </w:tbl>
    <w:p w:rsidR="00025E1D" w:rsidRPr="00025E1D" w:rsidRDefault="00025E1D" w:rsidP="00025E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val="en-GB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Индекс на 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Best</w:t>
      </w:r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 - 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Crohn’s Disease A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US"/>
        </w:rPr>
        <w:t>c</w:t>
      </w:r>
      <w:proofErr w:type="spellStart"/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tivity</w:t>
      </w:r>
      <w:proofErr w:type="spellEnd"/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 xml:space="preserve"> Index (CDAI)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4"/>
        <w:gridCol w:w="1595"/>
        <w:gridCol w:w="1026"/>
      </w:tblGrid>
      <w:tr w:rsidR="00025E1D" w:rsidRPr="00025E1D" w:rsidTr="00C406DA">
        <w:trPr>
          <w:jc w:val="center"/>
        </w:trPr>
        <w:tc>
          <w:tcPr>
            <w:tcW w:w="6664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Показател</w:t>
            </w:r>
          </w:p>
        </w:tc>
        <w:tc>
          <w:tcPr>
            <w:tcW w:w="1595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Фактор на значимост 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  <w:t>(x)</w:t>
            </w:r>
          </w:p>
        </w:tc>
        <w:tc>
          <w:tcPr>
            <w:tcW w:w="1026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Точки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  <w:t>=</w:t>
            </w: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течни или кашави изхождания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х2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Болки в корема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липсват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=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0, леки=1, умерени=2, силни=3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х5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Общо състояние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добро=0, леко увредено = 1, лошо = 2, много лошо =3,изключително лошо = 4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х7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Усложнения (брой)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артрит, ирит, увеит, афтозен стоматит, гангренозна пиодерма, нодозен еритем, фисури, чревни фистули, анални периректални абсцеси, температура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&gt;38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sym w:font="Symbol" w:char="F0B0"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С през седмицата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х20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Симптоматично противодиарийни лекарства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да.1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х30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Резистентност/формация в корема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липсват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=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0, вероятна =2, сигурна = 5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х10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Хематокрит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жени =42 –измерена стойност на хематокрита, мъже 47 -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измерена стойност на хематокрита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х6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Тегло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1–настоящо тегло/стандартно тегло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х100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Общо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</w:tbl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Данните се събират от болния, като се попълва дневник в продължение на една седмица, за първите 3 показателя се представят като сума за цялата седмица.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CDAI &lt; 150 – неактивна болест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CDAI &gt;150 – активна болест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2 – стенозираща форма на болест на Крон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3 – фистулизираща форма на Крон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ОСНОВНИ ДИАГНОСТИЧНИ ПРОЦЕДУРИ:</w:t>
      </w:r>
    </w:p>
    <w:p w:rsidR="00FF1D78" w:rsidRPr="00025E1D" w:rsidRDefault="00FF1D78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ind w:hanging="5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1. Оглед на дебелото черво – при УК и целия ГИТ – при БК: </w:t>
      </w:r>
      <w:r w:rsidRPr="00025E1D">
        <w:rPr>
          <w:rFonts w:ascii="Arial" w:eastAsia="Times New Roman" w:hAnsi="Arial" w:cs="Times New Roman"/>
          <w:b/>
          <w:szCs w:val="20"/>
        </w:rPr>
        <w:t>ендоскопия с биопсия, рентгенография.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Колоноскопия, при невъзможност за извършването й – сигмоидоскопия (ректоскопия) с иригография; 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При ангажиране на тънко черво – в комбинация с ентероклиза /капсулна ендоскопия (ентероскопия) – при болест на Крон;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При ангажиране на горните отдели на ГИТ – в комбинация с езофаго-гастро-дуоденоскопия (ФГС). контрастно рентгеново изследване на горния ГИТ.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r w:rsidRPr="00025E1D">
        <w:rPr>
          <w:rFonts w:ascii="Arial" w:eastAsia="Times New Roman" w:hAnsi="Arial" w:cs="Times New Roman"/>
          <w:b/>
          <w:szCs w:val="20"/>
        </w:rPr>
        <w:t>Хистологично изследване</w:t>
      </w:r>
      <w:r w:rsidRPr="00025E1D">
        <w:rPr>
          <w:rFonts w:ascii="Arial" w:eastAsia="Times New Roman" w:hAnsi="Arial" w:cs="Times New Roman"/>
          <w:szCs w:val="20"/>
        </w:rPr>
        <w:t xml:space="preserve"> и /или цитологично изследване.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Други рентгенови изследвания: обзорна рентгенография на корема, белите дробове и сърцето; фистулография- при показания</w:t>
      </w:r>
    </w:p>
    <w:p w:rsidR="00025E1D" w:rsidRPr="00025E1D" w:rsidRDefault="00025E1D" w:rsidP="00025E1D">
      <w:pPr>
        <w:spacing w:after="0" w:line="240" w:lineRule="auto"/>
        <w:ind w:hanging="5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2.</w:t>
      </w:r>
      <w:r w:rsidRPr="00025E1D">
        <w:rPr>
          <w:rFonts w:ascii="Arial" w:eastAsia="Times New Roman" w:hAnsi="Arial" w:cs="Times New Roman"/>
          <w:b/>
          <w:szCs w:val="20"/>
        </w:rPr>
        <w:t xml:space="preserve"> Абдоминална ехография, КАТ, МРТ.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При показания: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ехография на малък таз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и ретроперитонеум;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доплерово изследване;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lastRenderedPageBreak/>
        <w:t>3.</w:t>
      </w:r>
      <w:r w:rsidRPr="00025E1D">
        <w:rPr>
          <w:rFonts w:ascii="Arial" w:eastAsia="Times New Roman" w:hAnsi="Arial" w:cs="Times New Roman"/>
          <w:b/>
          <w:szCs w:val="20"/>
        </w:rPr>
        <w:t xml:space="preserve"> Ендолуменна ехография –</w:t>
      </w:r>
      <w:r w:rsidRPr="00025E1D">
        <w:rPr>
          <w:rFonts w:ascii="Arial" w:eastAsia="Times New Roman" w:hAnsi="Arial" w:cs="Times New Roman"/>
          <w:szCs w:val="20"/>
        </w:rPr>
        <w:t xml:space="preserve"> при суспектни данни за перианоректални фистули и абсцеси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</w:t>
      </w:r>
      <w:r w:rsidRPr="00025E1D">
        <w:rPr>
          <w:rFonts w:ascii="Arial" w:eastAsia="Times New Roman" w:hAnsi="Arial" w:cs="Times New Roman"/>
          <w:b/>
          <w:szCs w:val="20"/>
        </w:rPr>
        <w:t xml:space="preserve"> Клинико–лабораторни изследвания.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4.1</w:t>
      </w:r>
      <w:r w:rsidRPr="00025E1D">
        <w:rPr>
          <w:rFonts w:ascii="Arial" w:eastAsia="Times New Roman" w:hAnsi="Arial" w:cs="Times New Roman"/>
          <w:b/>
          <w:szCs w:val="20"/>
        </w:rPr>
        <w:t xml:space="preserve">. Задължителни: 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хематологични показатели (хемоглобин, еритроцити, левкоцити, тромбоцити, Hct, и изчислени съотношения, с диференциално броене на клетки, СУЕ;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клинично-химични показатели  - кръвна захар, креатинин, С-реактивен протеин;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хемостаза – протромбиново време (индекс, INR), АПТТ (пТПВ/ККВ), фибриноген;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пълно изследване на урина.</w:t>
      </w:r>
    </w:p>
    <w:p w:rsidR="00025E1D" w:rsidRPr="00025E1D" w:rsidRDefault="00025E1D" w:rsidP="00025E1D">
      <w:pPr>
        <w:spacing w:after="0" w:line="240" w:lineRule="auto"/>
        <w:ind w:firstLine="342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4.2.</w:t>
      </w:r>
      <w:r w:rsidRPr="00025E1D">
        <w:rPr>
          <w:rFonts w:ascii="Arial" w:eastAsia="Times New Roman" w:hAnsi="Arial" w:cs="Times New Roman"/>
          <w:b/>
          <w:szCs w:val="20"/>
        </w:rPr>
        <w:t xml:space="preserve"> Според съответното заболяване и  по показания: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клинично-химични показатели - общ белтък, албумин, урея, амилаза, билирубин - общ и директен, сер. желязо, ЖСК, АСАТ, АЛАТ, ГГТ, АФ, ЛДХ, АКР, туморни маркери (СЕА и др.) – по показания; 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електролити - Na, K, Cl, Са;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други.</w:t>
      </w:r>
    </w:p>
    <w:p w:rsidR="00025E1D" w:rsidRPr="00025E1D" w:rsidRDefault="00025E1D" w:rsidP="00025E1D">
      <w:pPr>
        <w:spacing w:after="0" w:line="240" w:lineRule="auto"/>
        <w:ind w:left="57" w:hanging="5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5. </w:t>
      </w:r>
      <w:r w:rsidRPr="00025E1D">
        <w:rPr>
          <w:rFonts w:ascii="Arial" w:eastAsia="Times New Roman" w:hAnsi="Arial" w:cs="Times New Roman"/>
          <w:b/>
          <w:szCs w:val="20"/>
        </w:rPr>
        <w:t>Изключване на чревна и друга инфекция</w:t>
      </w:r>
      <w:r w:rsidRPr="00025E1D">
        <w:rPr>
          <w:rFonts w:ascii="Arial" w:eastAsia="Times New Roman" w:hAnsi="Arial" w:cs="Times New Roman"/>
        </w:rPr>
        <w:t>– по показания</w:t>
      </w:r>
      <w:r w:rsidRPr="00025E1D">
        <w:rPr>
          <w:rFonts w:ascii="Arial" w:eastAsia="Times New Roman" w:hAnsi="Arial" w:cs="Times New Roman"/>
          <w:b/>
          <w:szCs w:val="20"/>
        </w:rPr>
        <w:t>: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микробиологични изследвания на фецес и други биологични секрети;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паразитологични изследвания;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  <w:strike/>
        </w:rPr>
      </w:pPr>
      <w:r w:rsidRPr="00025E1D">
        <w:rPr>
          <w:rFonts w:ascii="Arial" w:eastAsia="Times New Roman" w:hAnsi="Arial" w:cs="Times New Roman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</w:rPr>
        <w:t>серологични</w:t>
      </w:r>
      <w:proofErr w:type="spellEnd"/>
      <w:r w:rsidRPr="00025E1D">
        <w:rPr>
          <w:rFonts w:ascii="Arial" w:eastAsia="Times New Roman" w:hAnsi="Arial" w:cs="Times New Roman"/>
        </w:rPr>
        <w:t xml:space="preserve"> / </w:t>
      </w:r>
      <w:proofErr w:type="spellStart"/>
      <w:r w:rsidRPr="00025E1D">
        <w:rPr>
          <w:rFonts w:ascii="Arial" w:eastAsia="Times New Roman" w:hAnsi="Arial" w:cs="Times New Roman"/>
        </w:rPr>
        <w:t>вирусологични</w:t>
      </w:r>
      <w:proofErr w:type="spellEnd"/>
      <w:r w:rsidRPr="00025E1D">
        <w:rPr>
          <w:rFonts w:ascii="Arial" w:eastAsia="Times New Roman" w:hAnsi="Arial" w:cs="Times New Roman"/>
        </w:rPr>
        <w:t xml:space="preserve"> (</w:t>
      </w:r>
      <w:proofErr w:type="spellStart"/>
      <w:r w:rsidRPr="00025E1D">
        <w:rPr>
          <w:rFonts w:ascii="Arial" w:eastAsia="Times New Roman" w:hAnsi="Arial" w:cs="Times New Roman"/>
          <w:lang w:val="en-US"/>
        </w:rPr>
        <w:t>HbsAg</w:t>
      </w:r>
      <w:proofErr w:type="spellEnd"/>
      <w:r w:rsidRPr="00025E1D">
        <w:rPr>
          <w:rFonts w:ascii="Arial" w:eastAsia="Times New Roman" w:hAnsi="Arial" w:cs="Times New Roman"/>
        </w:rPr>
        <w:t xml:space="preserve">, </w:t>
      </w:r>
      <w:r w:rsidRPr="00025E1D">
        <w:rPr>
          <w:rFonts w:ascii="Arial" w:eastAsia="Times New Roman" w:hAnsi="Arial" w:cs="Times New Roman"/>
          <w:lang w:val="en-US"/>
        </w:rPr>
        <w:t>anti</w:t>
      </w:r>
      <w:r w:rsidRPr="00025E1D">
        <w:rPr>
          <w:rFonts w:ascii="Arial" w:eastAsia="Times New Roman" w:hAnsi="Arial" w:cs="Times New Roman"/>
        </w:rPr>
        <w:t>-</w:t>
      </w:r>
      <w:r w:rsidRPr="00025E1D">
        <w:rPr>
          <w:rFonts w:ascii="Arial" w:eastAsia="Times New Roman" w:hAnsi="Arial" w:cs="Times New Roman"/>
          <w:lang w:val="en-US"/>
        </w:rPr>
        <w:t>HCV</w:t>
      </w:r>
      <w:r w:rsidRPr="00025E1D">
        <w:rPr>
          <w:rFonts w:ascii="Arial" w:eastAsia="Times New Roman" w:hAnsi="Arial" w:cs="Times New Roman"/>
        </w:rPr>
        <w:t xml:space="preserve">, </w:t>
      </w:r>
      <w:r w:rsidRPr="00025E1D">
        <w:rPr>
          <w:rFonts w:ascii="Arial" w:eastAsia="Times New Roman" w:hAnsi="Arial" w:cs="Times New Roman"/>
          <w:lang w:val="en-US"/>
        </w:rPr>
        <w:t>HIV</w:t>
      </w:r>
      <w:r w:rsidRPr="00025E1D">
        <w:rPr>
          <w:rFonts w:ascii="Arial" w:eastAsia="Times New Roman" w:hAnsi="Arial" w:cs="Times New Roman"/>
        </w:rPr>
        <w:t>); аналитичен Видал и други.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6. </w:t>
      </w:r>
      <w:r w:rsidRPr="00025E1D">
        <w:rPr>
          <w:rFonts w:ascii="Arial" w:eastAsia="Times New Roman" w:hAnsi="Arial" w:cs="Times New Roman"/>
          <w:b/>
          <w:szCs w:val="20"/>
        </w:rPr>
        <w:t xml:space="preserve">Допълнителни изследвания </w:t>
      </w:r>
      <w:r w:rsidRPr="00025E1D">
        <w:rPr>
          <w:rFonts w:ascii="Arial" w:eastAsia="Times New Roman" w:hAnsi="Arial" w:cs="Times New Roman"/>
          <w:szCs w:val="20"/>
        </w:rPr>
        <w:t xml:space="preserve">- при показания: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имунологични изследвания - имуноглобулини, АNCА, ANA, АCL;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изследване за малабсорбция/ стеаторея;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други – при усложнения.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ИНДИКАЦИИ ЗА ЛЕЧЕНИЕ. ТЕРАПЕВТИЧЕН АЛГОРИТЪМ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Лечението на ХВЗЧ се определя от клиничната тежест на болестта, степента на разпространение на процеса и настъпилите усложнения.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Тези заболявания са с неизвестна етиология и сходна патогенеза, поради което се използват едни и същи групи медикаменти.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Диетичният режим включва храни, богати на белтъчини, минерали, витамини и изключва храни, богати на целулоза; в тежките случаи – функционален покой на червата – ентерални храни.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началото на заболяванията при средна и тежка степен на протичане е показано тотално или частично парентерално хранене, вливане на глюкозо-солеви разтвори или биопродукти (цялостна кръв, еритроцитна маса, плазма, хуманалбумин).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025E1D">
        <w:rPr>
          <w:rFonts w:ascii="Arial" w:eastAsia="Times New Roman" w:hAnsi="Arial" w:cs="Times New Roman"/>
          <w:szCs w:val="20"/>
        </w:rPr>
        <w:t xml:space="preserve"> включва следните групи лекарства:</w:t>
      </w:r>
    </w:p>
    <w:p w:rsidR="00025E1D" w:rsidRPr="002731F1" w:rsidRDefault="00025E1D" w:rsidP="002731F1">
      <w:pPr>
        <w:pStyle w:val="ListParagraph"/>
        <w:numPr>
          <w:ilvl w:val="0"/>
          <w:numId w:val="1"/>
        </w:numPr>
        <w:tabs>
          <w:tab w:val="clear" w:pos="702"/>
          <w:tab w:val="num" w:pos="0"/>
          <w:tab w:val="left" w:pos="91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2731F1">
        <w:rPr>
          <w:rFonts w:ascii="Arial" w:eastAsia="Times New Roman" w:hAnsi="Arial" w:cs="Times New Roman"/>
          <w:b/>
        </w:rPr>
        <w:t>Кортикостероиди.</w:t>
      </w:r>
      <w:r w:rsidRPr="002731F1">
        <w:rPr>
          <w:rFonts w:ascii="Arial" w:eastAsia="Times New Roman" w:hAnsi="Arial" w:cs="Times New Roman"/>
        </w:rPr>
        <w:t xml:space="preserve"> </w:t>
      </w:r>
    </w:p>
    <w:p w:rsidR="00025E1D" w:rsidRPr="002731F1" w:rsidRDefault="00025E1D" w:rsidP="002731F1">
      <w:pPr>
        <w:numPr>
          <w:ilvl w:val="0"/>
          <w:numId w:val="1"/>
        </w:numPr>
        <w:tabs>
          <w:tab w:val="num" w:pos="0"/>
          <w:tab w:val="left" w:pos="91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2731F1">
        <w:rPr>
          <w:rFonts w:ascii="Arial" w:eastAsia="Times New Roman" w:hAnsi="Arial" w:cs="Times New Roman"/>
          <w:b/>
        </w:rPr>
        <w:t>Имуносупресори.</w:t>
      </w:r>
    </w:p>
    <w:p w:rsidR="00025E1D" w:rsidRPr="002731F1" w:rsidRDefault="002731F1" w:rsidP="002731F1">
      <w:pPr>
        <w:tabs>
          <w:tab w:val="num" w:pos="0"/>
          <w:tab w:val="num" w:pos="70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</w:rPr>
        <w:t xml:space="preserve">3 </w:t>
      </w:r>
      <w:r w:rsidR="00025E1D" w:rsidRPr="002731F1">
        <w:rPr>
          <w:rFonts w:ascii="Arial" w:eastAsia="Times New Roman" w:hAnsi="Arial" w:cs="Times New Roman"/>
          <w:b/>
        </w:rPr>
        <w:t>Препарати на 5-аминосалициловата киселина (5-</w:t>
      </w:r>
      <w:r w:rsidR="00025E1D" w:rsidRPr="002731F1">
        <w:rPr>
          <w:rFonts w:ascii="Arial" w:eastAsia="Times New Roman" w:hAnsi="Arial" w:cs="Times New Roman"/>
          <w:b/>
          <w:lang w:val="en-US"/>
        </w:rPr>
        <w:t>ASA</w:t>
      </w:r>
      <w:r w:rsidR="00025E1D" w:rsidRPr="002731F1">
        <w:rPr>
          <w:rFonts w:ascii="Arial" w:eastAsia="Times New Roman" w:hAnsi="Arial" w:cs="Times New Roman"/>
          <w:b/>
        </w:rPr>
        <w:t>).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  <w:lang w:val="ru-RU"/>
        </w:rPr>
      </w:pPr>
      <w:r>
        <w:rPr>
          <w:rFonts w:ascii="Arial" w:eastAsia="Times New Roman" w:hAnsi="Arial" w:cs="Times New Roman"/>
          <w:b/>
        </w:rPr>
        <w:t>4</w:t>
      </w:r>
      <w:r w:rsidR="00025E1D" w:rsidRPr="002731F1">
        <w:rPr>
          <w:rFonts w:ascii="Arial" w:eastAsia="Times New Roman" w:hAnsi="Arial" w:cs="Times New Roman"/>
          <w:b/>
        </w:rPr>
        <w:t xml:space="preserve"> Анти </w:t>
      </w:r>
      <w:r w:rsidR="00025E1D" w:rsidRPr="002731F1">
        <w:rPr>
          <w:rFonts w:ascii="Arial" w:eastAsia="Times New Roman" w:hAnsi="Arial" w:cs="Times New Roman"/>
          <w:b/>
          <w:lang w:val="en-US"/>
        </w:rPr>
        <w:t>TNF</w:t>
      </w:r>
      <w:r w:rsidR="00025E1D" w:rsidRPr="00025E1D">
        <w:rPr>
          <w:rFonts w:ascii="Arial" w:eastAsia="Times New Roman" w:hAnsi="Arial" w:cs="Times New Roman"/>
          <w:b/>
          <w:i/>
        </w:rPr>
        <w:t xml:space="preserve"> </w:t>
      </w:r>
      <w:r w:rsidR="00025E1D" w:rsidRPr="00025E1D">
        <w:rPr>
          <w:rFonts w:ascii="Arial" w:eastAsia="Times New Roman" w:hAnsi="Arial" w:cs="Times New Roman"/>
          <w:i/>
        </w:rPr>
        <w:t>–</w:t>
      </w:r>
      <w:r w:rsidR="00025E1D" w:rsidRPr="00025E1D">
        <w:rPr>
          <w:rFonts w:ascii="Arial" w:eastAsia="Times New Roman" w:hAnsi="Arial" w:cs="Times New Roman"/>
        </w:rPr>
        <w:t xml:space="preserve"> (анти-тумор некрозис фактор антитела) и други форми на биологична терапия.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>
        <w:rPr>
          <w:rFonts w:ascii="Arial" w:eastAsia="Times New Roman" w:hAnsi="Arial" w:cs="Times New Roman"/>
          <w:b/>
          <w:lang w:val="ru-RU"/>
        </w:rPr>
        <w:t>5</w:t>
      </w:r>
      <w:r w:rsidR="00025E1D" w:rsidRPr="00025E1D">
        <w:rPr>
          <w:rFonts w:ascii="Arial" w:eastAsia="Times New Roman" w:hAnsi="Arial" w:cs="Times New Roman"/>
          <w:b/>
          <w:lang w:val="ru-RU"/>
        </w:rPr>
        <w:t xml:space="preserve"> </w:t>
      </w:r>
      <w:r w:rsidR="00025E1D" w:rsidRPr="00025E1D">
        <w:rPr>
          <w:rFonts w:ascii="Arial" w:eastAsia="Times New Roman" w:hAnsi="Arial" w:cs="Times New Roman"/>
          <w:b/>
        </w:rPr>
        <w:t xml:space="preserve">Антибиотична терапия </w:t>
      </w:r>
      <w:r w:rsidR="00025E1D" w:rsidRPr="00025E1D">
        <w:rPr>
          <w:rFonts w:ascii="Arial" w:eastAsia="Times New Roman" w:hAnsi="Arial" w:cs="Times New Roman"/>
        </w:rPr>
        <w:t>– спрямо Грам (-) и анаеробна флора или към кандидоза и опортюнистична инфекция (след микробиологично уточняване).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>
        <w:rPr>
          <w:rFonts w:ascii="Arial" w:eastAsia="Times New Roman" w:hAnsi="Arial" w:cs="Times New Roman"/>
          <w:b/>
          <w:lang w:val="ru-RU"/>
        </w:rPr>
        <w:t>6</w:t>
      </w:r>
      <w:r w:rsidR="00025E1D" w:rsidRPr="00025E1D">
        <w:rPr>
          <w:rFonts w:ascii="Arial" w:eastAsia="Times New Roman" w:hAnsi="Arial" w:cs="Times New Roman"/>
          <w:b/>
          <w:lang w:val="ru-RU"/>
        </w:rPr>
        <w:t xml:space="preserve"> </w:t>
      </w:r>
      <w:r w:rsidR="00025E1D" w:rsidRPr="00025E1D">
        <w:rPr>
          <w:rFonts w:ascii="Arial" w:eastAsia="Times New Roman" w:hAnsi="Arial" w:cs="Times New Roman"/>
          <w:b/>
        </w:rPr>
        <w:t xml:space="preserve">Антидиарични средства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случай на тежка активност и фулминантни форми, при усложнения, синдром на късото черво; при фистули съвместно със соматостатин - парентерално или ентерално сондово хранене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 xml:space="preserve">или перорален прием на етерални храни или елементна /полуелементна диета; безглутенова диета.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Реанимационни мерки</w:t>
      </w:r>
      <w:r w:rsidRPr="00025E1D">
        <w:rPr>
          <w:rFonts w:ascii="Arial" w:eastAsia="Times New Roman" w:hAnsi="Arial" w:cs="Times New Roman"/>
          <w:szCs w:val="20"/>
        </w:rPr>
        <w:t>, кръвопреливане, корекция на метаболитни и други нарушения.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някои случаи се провеждат и </w:t>
      </w:r>
      <w:r w:rsidRPr="00025E1D">
        <w:rPr>
          <w:rFonts w:ascii="Arial" w:eastAsia="Times New Roman" w:hAnsi="Arial" w:cs="Times New Roman"/>
          <w:b/>
          <w:szCs w:val="20"/>
        </w:rPr>
        <w:t>терапевтични ендоскопски процедури или такива под ехографски контрол</w:t>
      </w:r>
      <w:r w:rsidRPr="00025E1D">
        <w:rPr>
          <w:rFonts w:ascii="Arial" w:eastAsia="Times New Roman" w:hAnsi="Arial" w:cs="Times New Roman"/>
          <w:szCs w:val="20"/>
        </w:rPr>
        <w:t xml:space="preserve">: ендоскопско поставяне на назогастрална или интестинална сонда за промивка или локална инстилация; ендоскопска хемостаза; </w:t>
      </w:r>
      <w:r w:rsidRPr="00025E1D">
        <w:rPr>
          <w:rFonts w:ascii="Arial" w:eastAsia="Times New Roman" w:hAnsi="Arial" w:cs="Times New Roman"/>
          <w:szCs w:val="20"/>
        </w:rPr>
        <w:lastRenderedPageBreak/>
        <w:t>ендоскопска деструкция на лезия или тъкан на черво, аспирация на течни колекции и абсцеси.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 w:rsidRPr="00025E1D">
        <w:rPr>
          <w:rFonts w:ascii="Arial" w:eastAsia="Times New Roman" w:hAnsi="Arial" w:cs="Times New Roman"/>
          <w:b/>
        </w:rPr>
        <w:t xml:space="preserve">Показания за оперативно лечение: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snapToGrid w:val="0"/>
        </w:rPr>
        <w:t xml:space="preserve">При индикации, неповлияване или възникнали усложнения, след обсъждане с хирург </w:t>
      </w:r>
      <w:r w:rsidRPr="00025E1D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025E1D" w:rsidRPr="002731F1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Arial"/>
          <w:noProof/>
        </w:rPr>
      </w:pPr>
    </w:p>
    <w:p w:rsidR="003C0949" w:rsidRPr="00DA3D62" w:rsidRDefault="003C0949" w:rsidP="003C0949">
      <w:pPr>
        <w:ind w:firstLine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Здравни грижи, </w:t>
      </w:r>
      <w:r w:rsidRPr="00DA3D62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DA3D62" w:rsidRPr="00DA3D62">
        <w:rPr>
          <w:rFonts w:ascii="Arial" w:eastAsia="Calibri" w:hAnsi="Arial" w:cs="Arial"/>
        </w:rPr>
        <w:t>по назначение или самостоятелно</w:t>
      </w:r>
      <w:r w:rsidRPr="00DA3D62">
        <w:rPr>
          <w:rFonts w:ascii="Arial" w:eastAsia="Calibri" w:hAnsi="Arial" w:cs="Arial"/>
          <w:lang w:val="x-none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След тотален оглед (ендоскопски и рентгенологично) на дебелото черво за улцерозен колит и на ГИТ за болестта на Крон.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При невъзможност за извършване на колоноскопия – сигмоидоскопия с иригография.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Диагнозата може да бъде доказана и при предхождащо изследване и интраоперативно.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025E1D">
        <w:rPr>
          <w:rFonts w:ascii="Arial" w:eastAsia="Times New Roman" w:hAnsi="Arial" w:cs="Times New Roman"/>
          <w:b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липса на фебрилитет;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подобряване на възпалителната компонента;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значителна редукция на клиничните прояви: интоксикация; дефекации;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корекция на патологично променените показатели, в т. ч. на изходната стойност на хемоглобина - над 70 г/л;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noProof/>
          <w:szCs w:val="20"/>
          <w:lang w:val="ru-RU"/>
        </w:rPr>
      </w:pPr>
      <w:r w:rsidRPr="00025E1D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Повторна хоспитализация </w:t>
      </w:r>
      <w:r w:rsidRPr="00025E1D">
        <w:rPr>
          <w:rFonts w:ascii="Arial" w:eastAsia="Times New Roman" w:hAnsi="Arial" w:cs="Times New Roman"/>
          <w:bCs/>
          <w:noProof/>
          <w:szCs w:val="20"/>
          <w:lang w:val="ru-RU"/>
        </w:rPr>
        <w:t xml:space="preserve">се допуска при поява на спешни индикации или за провеждане на противовъзпалително  и инфузионно лечение с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Anti</w:t>
      </w:r>
      <w:r w:rsidRPr="00025E1D">
        <w:rPr>
          <w:rFonts w:ascii="Arial" w:eastAsia="Times New Roman" w:hAnsi="Arial" w:cs="Arial"/>
          <w:bCs/>
          <w:szCs w:val="20"/>
          <w:lang w:val="ru-RU"/>
        </w:rPr>
        <w:t xml:space="preserve">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TNF</w:t>
      </w:r>
      <w:r w:rsidRPr="00025E1D">
        <w:rPr>
          <w:rFonts w:ascii="Arial" w:eastAsia="Times New Roman" w:hAnsi="Arial" w:cs="Arial"/>
          <w:bCs/>
          <w:szCs w:val="20"/>
          <w:lang w:val="ru-RU"/>
        </w:rPr>
        <w:t xml:space="preserve">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alpha</w:t>
      </w:r>
      <w:r w:rsidRPr="00025E1D">
        <w:rPr>
          <w:rFonts w:ascii="Arial" w:eastAsia="Times New Roman" w:hAnsi="Arial" w:cs="Arial"/>
          <w:bCs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025E1D" w:rsidRPr="00025E1D" w:rsidRDefault="00025E1D" w:rsidP="00025E1D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025E1D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A756DB" w:rsidRPr="00A756DB" w:rsidRDefault="00A756DB" w:rsidP="00A756DB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A756DB">
        <w:rPr>
          <w:rFonts w:ascii="Arial" w:eastAsia="Times New Roman" w:hAnsi="Arial" w:cs="Arial"/>
        </w:rPr>
        <w:t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дехоспитализация, които задължително се вписват в епикризата.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DA3D62" w:rsidRDefault="00025E1D" w:rsidP="00DA3D6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DA3D62" w:rsidRDefault="00025E1D" w:rsidP="00DA3D6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DA3D62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025E1D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025E1D" w:rsidRDefault="00025E1D" w:rsidP="00DA3D6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lastRenderedPageBreak/>
        <w:t>5. МЕДИЦИНСКА ЕКСПЕРТИЗА НА РАБОТОСПОСОБНОСТТА</w:t>
      </w:r>
      <w:r w:rsidRPr="00025E1D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DA3D62" w:rsidRDefault="00DA3D62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025E1D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025E1D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1.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</w:t>
      </w:r>
      <w:r w:rsidRPr="00025E1D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025E1D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025E1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2.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</w:t>
      </w:r>
      <w:r w:rsidRPr="00025E1D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025E1D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025E1D">
        <w:rPr>
          <w:rFonts w:ascii="Arial" w:eastAsia="Times New Roman" w:hAnsi="Arial" w:cs="Times New Roman"/>
          <w:noProof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025E1D">
        <w:rPr>
          <w:rFonts w:ascii="Arial" w:eastAsia="Times New Roman" w:hAnsi="Arial" w:cs="Times New Roman"/>
          <w:i/>
          <w:szCs w:val="20"/>
        </w:rPr>
        <w:t>-</w:t>
      </w:r>
      <w:r w:rsidRPr="00025E1D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025E1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025E1D">
        <w:rPr>
          <w:rFonts w:ascii="Arial" w:eastAsia="Times New Roman" w:hAnsi="Arial" w:cs="Arial"/>
          <w:noProof/>
        </w:rPr>
        <w:t>(родителя/настойника/попечителя)</w:t>
      </w:r>
      <w:r w:rsidRPr="00025E1D">
        <w:rPr>
          <w:rFonts w:ascii="Arial" w:eastAsia="Times New Roman" w:hAnsi="Arial" w:cs="Times New Roman"/>
          <w:szCs w:val="20"/>
        </w:rPr>
        <w:t>, отразен в ИЗ.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025E1D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025E1D">
        <w:rPr>
          <w:rFonts w:ascii="Arial" w:eastAsia="Times New Roman" w:hAnsi="Arial" w:cs="Times New Roman"/>
          <w:b/>
          <w:szCs w:val="20"/>
        </w:rPr>
        <w:t>.</w:t>
      </w: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025E1D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и е неразделна част от </w:t>
      </w:r>
      <w:r w:rsidRPr="00025E1D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5. КЪМ ИЗ НА ПАЦИЕНТА СЕ ПРИЛАГА </w:t>
      </w:r>
      <w:r w:rsidRPr="00025E1D">
        <w:rPr>
          <w:rFonts w:ascii="Arial" w:eastAsia="Times New Roman" w:hAnsi="Arial" w:cs="Times New Roman"/>
          <w:b/>
          <w:noProof/>
          <w:szCs w:val="24"/>
        </w:rPr>
        <w:t xml:space="preserve">отчет за лечение с </w:t>
      </w:r>
      <w:r w:rsidRPr="00025E1D">
        <w:rPr>
          <w:rFonts w:ascii="Arial" w:eastAsia="Times New Roman" w:hAnsi="Arial" w:cs="Times New Roman"/>
          <w:b/>
          <w:noProof/>
          <w:lang w:val="en-US"/>
        </w:rPr>
        <w:t>anti</w:t>
      </w:r>
      <w:r w:rsidRPr="00025E1D">
        <w:rPr>
          <w:rFonts w:ascii="Arial" w:eastAsia="Times New Roman" w:hAnsi="Arial" w:cs="Times New Roman"/>
          <w:b/>
          <w:noProof/>
          <w:lang w:val="ru-RU"/>
        </w:rPr>
        <w:t xml:space="preserve"> – </w:t>
      </w:r>
      <w:r w:rsidRPr="00025E1D">
        <w:rPr>
          <w:rFonts w:ascii="Arial" w:eastAsia="Times New Roman" w:hAnsi="Arial" w:cs="Times New Roman"/>
          <w:b/>
          <w:noProof/>
          <w:lang w:val="en-US"/>
        </w:rPr>
        <w:t>TNF</w:t>
      </w:r>
      <w:r w:rsidRPr="00025E1D">
        <w:rPr>
          <w:rFonts w:ascii="Arial" w:eastAsia="Times New Roman" w:hAnsi="Arial" w:cs="Times New Roman"/>
          <w:b/>
          <w:noProof/>
          <w:lang w:val="ru-RU"/>
        </w:rPr>
        <w:t>@</w:t>
      </w:r>
      <w:r w:rsidRPr="00025E1D">
        <w:rPr>
          <w:rFonts w:ascii="Arial" w:eastAsia="Times New Roman" w:hAnsi="Arial" w:cs="Times New Roman"/>
          <w:b/>
          <w:noProof/>
          <w:szCs w:val="24"/>
        </w:rPr>
        <w:t>. Флаконите, употребени при лечението, се съхраняват в клиниката или отделението до 1 година и подлежат на контрол при провеждане на одит от страна на НЗОК. Върху флакона се записва името на пациента и № на ИЗ, а в ИЗ серийният номер на флакона/ите.</w:t>
      </w:r>
    </w:p>
    <w:p w:rsidR="00025E1D" w:rsidRPr="00025E1D" w:rsidRDefault="00025E1D" w:rsidP="00025E1D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Копие от фиша се представя в РЗОК заедно с отчетните документи.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8C1CEA" w:rsidRDefault="008C1CEA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8C1CEA" w:rsidRDefault="008C1CEA">
      <w:pPr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br w:type="page"/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textAlignment w:val="center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025E1D">
        <w:rPr>
          <w:rFonts w:ascii="Arial" w:eastAsia="Times New Roman" w:hAnsi="Arial" w:cs="Times New Roman"/>
          <w:b/>
          <w:szCs w:val="20"/>
        </w:rPr>
        <w:t>ОТЧЕТ ЗА ПРИЛОЖЕНИТЕ ЛЕКАРСТВЕНИ ПРОДУКТИ ПО КЛИНИЧНИ ПЪТЕКИ/АМБУЛАТОРНИ ПРОЦЕДУРИ.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  <w:lang w:val="ru-RU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025E1D">
        <w:rPr>
          <w:rFonts w:ascii="Arial" w:eastAsia="Times New Roman" w:hAnsi="Arial" w:cs="Arial"/>
          <w:b/>
          <w:noProof/>
          <w:sz w:val="24"/>
          <w:szCs w:val="24"/>
          <w:lang w:val="ru-RU"/>
        </w:rPr>
        <w:t xml:space="preserve">КП № </w:t>
      </w:r>
      <w:r w:rsidRPr="00025E1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..........................................................................................................................................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noProof/>
          <w:sz w:val="20"/>
          <w:szCs w:val="20"/>
          <w:lang w:val="ru-RU"/>
        </w:rPr>
      </w:pPr>
      <w:r w:rsidRPr="00025E1D">
        <w:rPr>
          <w:rFonts w:ascii="Arial" w:eastAsia="Times New Roman" w:hAnsi="Arial" w:cs="Arial"/>
          <w:noProof/>
          <w:sz w:val="20"/>
          <w:szCs w:val="20"/>
          <w:lang w:val="ru-RU"/>
        </w:rPr>
        <w:t>(изписва се номера и името на клиничната пътека)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</w:rPr>
      </w:pP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b/>
        </w:rPr>
        <w:t>Име:</w:t>
      </w:r>
      <w:r w:rsidRPr="00025E1D">
        <w:rPr>
          <w:rFonts w:ascii="Arial" w:eastAsia="Times New Roman" w:hAnsi="Arial" w:cs="Times New Roman"/>
        </w:rPr>
        <w:t>………………………………………………………………………………………….................</w:t>
      </w:r>
    </w:p>
    <w:p w:rsidR="002731F1" w:rsidRPr="00025E1D" w:rsidRDefault="002731F1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b/>
        </w:rPr>
        <w:t>ЕГН:</w:t>
      </w:r>
      <w:r w:rsidRPr="00025E1D">
        <w:rPr>
          <w:rFonts w:ascii="Arial" w:eastAsia="Times New Roman" w:hAnsi="Arial" w:cs="Times New Roman"/>
        </w:rPr>
        <w:t xml:space="preserve"> </w:t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Cs/>
          <w:sz w:val="28"/>
          <w:szCs w:val="28"/>
        </w:rPr>
      </w:pPr>
      <w:r w:rsidRPr="00025E1D">
        <w:rPr>
          <w:rFonts w:ascii="Arial" w:eastAsia="Times New Roman" w:hAnsi="Arial" w:cs="Times New Roman"/>
          <w:b/>
        </w:rPr>
        <w:t>ИЗ №:</w:t>
      </w:r>
      <w:r w:rsidRPr="00025E1D">
        <w:rPr>
          <w:rFonts w:ascii="Arial" w:eastAsia="Times New Roman" w:hAnsi="Arial" w:cs="Times New Roman"/>
        </w:rPr>
        <w:t xml:space="preserve"> </w:t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14"/>
      </w:tblGrid>
      <w:tr w:rsidR="00025E1D" w:rsidRPr="00025E1D" w:rsidTr="00C406DA">
        <w:trPr>
          <w:cantSplit/>
        </w:trPr>
        <w:tc>
          <w:tcPr>
            <w:tcW w:w="9633" w:type="dxa"/>
            <w:gridSpan w:val="2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ЛЕЧЕНИЕ с</w:t>
            </w:r>
            <w:r w:rsidRPr="00025E1D">
              <w:rPr>
                <w:rFonts w:ascii="Arial" w:eastAsia="Times New Roman" w:hAnsi="Arial" w:cs="Times New Roman"/>
                <w:caps/>
                <w:noProof/>
                <w:lang w:val="ru-RU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en-US"/>
              </w:rPr>
              <w:t>anti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ru-RU"/>
              </w:rPr>
              <w:t xml:space="preserve"> – 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en-US"/>
              </w:rPr>
              <w:t>TNF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ru-RU"/>
              </w:rPr>
              <w:t>@</w:t>
            </w: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 xml:space="preserve"> – фабричен № на флакона .................................................</w:t>
            </w: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Индикации</w:t>
            </w: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Контраиндикации</w:t>
            </w: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</w:tbl>
    <w:p w:rsidR="00025E1D" w:rsidRPr="00025E1D" w:rsidRDefault="00025E1D" w:rsidP="00025E1D">
      <w:pPr>
        <w:tabs>
          <w:tab w:val="left" w:leader="dot" w:pos="9900"/>
        </w:tabs>
        <w:spacing w:after="0" w:line="240" w:lineRule="auto"/>
        <w:jc w:val="right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br w:type="page"/>
      </w:r>
      <w:r w:rsidRPr="00025E1D">
        <w:rPr>
          <w:rFonts w:ascii="Arial" w:eastAsia="Times New Roman" w:hAnsi="Arial" w:cs="Times New Roman"/>
          <w:b/>
          <w:szCs w:val="20"/>
        </w:rPr>
        <w:lastRenderedPageBreak/>
        <w:t>ДОКУМЕНТ № 4</w:t>
      </w:r>
    </w:p>
    <w:p w:rsidR="00025E1D" w:rsidRPr="00025E1D" w:rsidRDefault="00025E1D" w:rsidP="00025E1D">
      <w:pPr>
        <w:tabs>
          <w:tab w:val="left" w:leader="dot" w:pos="9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025E1D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8C1CEA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вземане на кръв за лабораторни изследвания;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ab/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оглед на органите в корема с ехограф;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вземане на малко парче за изследване под микроскоп;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други изследвания според преценката на Вашия лекар.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025E1D" w:rsidRDefault="00025E1D"/>
    <w:sectPr w:rsidR="00025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17786"/>
    <w:multiLevelType w:val="hybridMultilevel"/>
    <w:tmpl w:val="388E2D30"/>
    <w:lvl w:ilvl="0" w:tplc="CEB210BE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ascii="Arial" w:eastAsia="Times New Roman" w:hAnsi="Arial" w:cs="Times New Roman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">
    <w:nsid w:val="6CA41324"/>
    <w:multiLevelType w:val="hybridMultilevel"/>
    <w:tmpl w:val="4942B7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E51"/>
    <w:rsid w:val="00025E1D"/>
    <w:rsid w:val="001A0777"/>
    <w:rsid w:val="001A7ED9"/>
    <w:rsid w:val="002731F1"/>
    <w:rsid w:val="002B6F28"/>
    <w:rsid w:val="003729EA"/>
    <w:rsid w:val="003C0949"/>
    <w:rsid w:val="003F42B2"/>
    <w:rsid w:val="003F605B"/>
    <w:rsid w:val="003F7228"/>
    <w:rsid w:val="004D60B8"/>
    <w:rsid w:val="00566BA5"/>
    <w:rsid w:val="00693399"/>
    <w:rsid w:val="007112B3"/>
    <w:rsid w:val="008C1CEA"/>
    <w:rsid w:val="009D3CED"/>
    <w:rsid w:val="00A20BF2"/>
    <w:rsid w:val="00A26CD0"/>
    <w:rsid w:val="00A6025A"/>
    <w:rsid w:val="00A756DB"/>
    <w:rsid w:val="00AB1AB8"/>
    <w:rsid w:val="00AC629B"/>
    <w:rsid w:val="00AD1959"/>
    <w:rsid w:val="00C04B27"/>
    <w:rsid w:val="00C406DA"/>
    <w:rsid w:val="00CB10B5"/>
    <w:rsid w:val="00CB2E9B"/>
    <w:rsid w:val="00CE77BB"/>
    <w:rsid w:val="00DA3D62"/>
    <w:rsid w:val="00DB2361"/>
    <w:rsid w:val="00DD62D1"/>
    <w:rsid w:val="00E2597C"/>
    <w:rsid w:val="00E46E51"/>
    <w:rsid w:val="00F765E0"/>
    <w:rsid w:val="00FF15AC"/>
    <w:rsid w:val="00FF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025E1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025E1D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25E1D"/>
  </w:style>
  <w:style w:type="paragraph" w:customStyle="1" w:styleId="BodyChar">
    <w:name w:val="Body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025E1D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025E1D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025E1D"/>
    <w:pPr>
      <w:keepLines/>
      <w:spacing w:after="0" w:line="240" w:lineRule="atLeast"/>
      <w:ind w:firstLine="147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BodyText">
    <w:name w:val="Body Text"/>
    <w:basedOn w:val="Normal"/>
    <w:link w:val="BodyTextChar"/>
    <w:rsid w:val="00025E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025E1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PageNumber">
    <w:name w:val="page number"/>
    <w:basedOn w:val="DefaultParagraphFont"/>
    <w:rsid w:val="00025E1D"/>
  </w:style>
  <w:style w:type="paragraph" w:customStyle="1" w:styleId="Description">
    <w:name w:val="Description"/>
    <w:basedOn w:val="Normal"/>
    <w:link w:val="DescriptionChar"/>
    <w:rsid w:val="00025E1D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025E1D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025E1D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customStyle="1" w:styleId="text">
    <w:name w:val="text"/>
    <w:rsid w:val="00025E1D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025E1D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025E1D"/>
    <w:pPr>
      <w:tabs>
        <w:tab w:val="left" w:pos="2835"/>
      </w:tabs>
      <w:ind w:left="2835" w:hanging="2835"/>
    </w:pPr>
  </w:style>
  <w:style w:type="paragraph" w:customStyle="1" w:styleId="textpt">
    <w:name w:val="text_pt"/>
    <w:basedOn w:val="text"/>
    <w:next w:val="text"/>
    <w:rsid w:val="00025E1D"/>
    <w:pPr>
      <w:tabs>
        <w:tab w:val="clear" w:pos="2552"/>
        <w:tab w:val="left" w:pos="1304"/>
      </w:tabs>
      <w:ind w:left="1304" w:hanging="176"/>
    </w:pPr>
  </w:style>
  <w:style w:type="paragraph" w:customStyle="1" w:styleId="Body">
    <w:name w:val="Body"/>
    <w:basedOn w:val="Normal"/>
    <w:link w:val="BodyChar1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025E1D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025E1D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025E1D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1">
    <w:name w:val="body_1"/>
    <w:basedOn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025E1D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025E1D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025E1D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NoteChar">
    <w:name w:val="Note Char"/>
    <w:link w:val="Note"/>
    <w:rsid w:val="00025E1D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731F1"/>
    <w:pPr>
      <w:ind w:left="720"/>
      <w:contextualSpacing/>
    </w:pPr>
  </w:style>
  <w:style w:type="paragraph" w:customStyle="1" w:styleId="Line1">
    <w:name w:val="Line_1"/>
    <w:next w:val="Line2"/>
    <w:autoRedefine/>
    <w:uiPriority w:val="99"/>
    <w:qFormat/>
    <w:rsid w:val="003F605B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025E1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025E1D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25E1D"/>
  </w:style>
  <w:style w:type="paragraph" w:customStyle="1" w:styleId="BodyChar">
    <w:name w:val="Body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025E1D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025E1D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025E1D"/>
    <w:pPr>
      <w:keepLines/>
      <w:spacing w:after="0" w:line="240" w:lineRule="atLeast"/>
      <w:ind w:firstLine="147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BodyText">
    <w:name w:val="Body Text"/>
    <w:basedOn w:val="Normal"/>
    <w:link w:val="BodyTextChar"/>
    <w:rsid w:val="00025E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025E1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PageNumber">
    <w:name w:val="page number"/>
    <w:basedOn w:val="DefaultParagraphFont"/>
    <w:rsid w:val="00025E1D"/>
  </w:style>
  <w:style w:type="paragraph" w:customStyle="1" w:styleId="Description">
    <w:name w:val="Description"/>
    <w:basedOn w:val="Normal"/>
    <w:link w:val="DescriptionChar"/>
    <w:rsid w:val="00025E1D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025E1D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025E1D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customStyle="1" w:styleId="text">
    <w:name w:val="text"/>
    <w:rsid w:val="00025E1D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025E1D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025E1D"/>
    <w:pPr>
      <w:tabs>
        <w:tab w:val="left" w:pos="2835"/>
      </w:tabs>
      <w:ind w:left="2835" w:hanging="2835"/>
    </w:pPr>
  </w:style>
  <w:style w:type="paragraph" w:customStyle="1" w:styleId="textpt">
    <w:name w:val="text_pt"/>
    <w:basedOn w:val="text"/>
    <w:next w:val="text"/>
    <w:rsid w:val="00025E1D"/>
    <w:pPr>
      <w:tabs>
        <w:tab w:val="clear" w:pos="2552"/>
        <w:tab w:val="left" w:pos="1304"/>
      </w:tabs>
      <w:ind w:left="1304" w:hanging="176"/>
    </w:pPr>
  </w:style>
  <w:style w:type="paragraph" w:customStyle="1" w:styleId="Body">
    <w:name w:val="Body"/>
    <w:basedOn w:val="Normal"/>
    <w:link w:val="BodyChar1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025E1D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025E1D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025E1D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1">
    <w:name w:val="body_1"/>
    <w:basedOn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025E1D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025E1D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025E1D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NoteChar">
    <w:name w:val="Note Char"/>
    <w:link w:val="Note"/>
    <w:rsid w:val="00025E1D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731F1"/>
    <w:pPr>
      <w:ind w:left="720"/>
      <w:contextualSpacing/>
    </w:pPr>
  </w:style>
  <w:style w:type="paragraph" w:customStyle="1" w:styleId="Line1">
    <w:name w:val="Line_1"/>
    <w:next w:val="Line2"/>
    <w:autoRedefine/>
    <w:uiPriority w:val="99"/>
    <w:qFormat/>
    <w:rsid w:val="003F605B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5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5507</Words>
  <Characters>31395</Characters>
  <Application>Microsoft Office Word</Application>
  <DocSecurity>0</DocSecurity>
  <Lines>261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Михаил Абрашев</cp:lastModifiedBy>
  <cp:revision>20</cp:revision>
  <dcterms:created xsi:type="dcterms:W3CDTF">2019-05-17T07:19:00Z</dcterms:created>
  <dcterms:modified xsi:type="dcterms:W3CDTF">2020-09-08T06:45:00Z</dcterms:modified>
</cp:coreProperties>
</file>