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  <w:t>103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ДИАГНОСТИКА И ЛЕЧЕНИЕ НА ПОКРИВНИ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ИНФЕКЦИИ</w:t>
      </w:r>
    </w:p>
    <w:p w:rsidR="00483727" w:rsidRPr="00483727" w:rsidRDefault="00483727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sz w:val="28"/>
          <w:szCs w:val="20"/>
        </w:rPr>
      </w:pPr>
      <w:r w:rsidRPr="008906CF">
        <w:rPr>
          <w:rFonts w:ascii="Arial" w:eastAsia="Times New Roman" w:hAnsi="Arial" w:cs="Times New Roman"/>
          <w:sz w:val="28"/>
          <w:szCs w:val="20"/>
        </w:rPr>
        <w:t>Минимален болничен престой - 5 дни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906CF" w:rsidRPr="008906CF" w:rsidTr="00080857">
        <w:trPr>
          <w:jc w:val="center"/>
        </w:trPr>
        <w:tc>
          <w:tcPr>
            <w:tcW w:w="9412" w:type="dxa"/>
          </w:tcPr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:инфекция,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Bacillus anthrаcis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Злокачествен(-а):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карбункул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пустула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Белодробна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Респираторна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вехтошарите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сортировчиците на вълна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Стомашно-чревна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А22.7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Септицемия при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Менингит при антракс† (G01*)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Сап и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Сап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mallei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Остра и фулминантна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Мелиоидозна: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септицемия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Подостра и хронична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А24.3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уточнена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А24.4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Мелиоидоза, неуточнена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pseudomallei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Whitmore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Треска при ухапване от плъх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Спирилоза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Содоку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Стрептобацилоза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 артритна еритема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Хейвърхилска треска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Кожен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Мигрираща еритема 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Други бактериални зоонози,некласифицирани другаде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А28.1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Треска от одраскване от котка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котешкото одраскване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219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А35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тетанус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Тетанус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тетанус (на):</w:t>
            </w:r>
          </w:p>
          <w:p w:rsidR="008906CF" w:rsidRPr="008906CF" w:rsidRDefault="008906CF" w:rsidP="00FA4A8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659" w:hanging="28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новороденото (А33)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акушерски (А34)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Горски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Градски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ru-RU"/>
              </w:rPr>
            </w:pPr>
          </w:p>
        </w:tc>
      </w:tr>
    </w:tbl>
    <w:p w:rsidR="002439C8" w:rsidRDefault="002439C8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9A74C4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8906CF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906CF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08" w:type="dxa"/>
        <w:jc w:val="center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8"/>
      </w:tblGrid>
      <w:tr w:rsidR="009A74C4" w:rsidRPr="008906CF" w:rsidTr="00532750">
        <w:trPr>
          <w:jc w:val="center"/>
        </w:trPr>
        <w:tc>
          <w:tcPr>
            <w:tcW w:w="9408" w:type="dxa"/>
          </w:tcPr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ЛИМФНИ СТРУКТУРИ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**40.11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firstLine="1223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**87.49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рентгеново изследване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рентгеново изследване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бронхи,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бял дроб,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диафрагма,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медиастинум,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сърце,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u w:val="single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трахея, БДУ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</w:t>
            </w: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ЕКГ на плод - 75.32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електрокардиограма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081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8906CF">
              <w:rPr>
                <w:rFonts w:ascii="Verdana" w:eastAsia="Times New Roman" w:hAnsi="Verdana" w:cs="Times New Roman"/>
                <w:sz w:val="14"/>
                <w:szCs w:val="20"/>
              </w:rPr>
              <w:tab/>
              <w:t xml:space="preserve"> 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тези включващи по-малко от 12 отвеждания – пропусни кода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5" w:hanging="425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мониториране на системно артериално налягане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Мониторинг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съдово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налягане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11600-03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Мониториране на системно артериално налягане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НОС, ГЪРЛО И ЛАРИНКС 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МИКРОСКОПСКО ИЗСЛЕДВАНЕ НА ПРОБА ОТ УХО, НОС, ГЪРЛО И ЛАРИНКС -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9A74C4" w:rsidRPr="00382A9E" w:rsidRDefault="009A74C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proofErr w:type="spellStart"/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</w:t>
            </w:r>
            <w:proofErr w:type="spellEnd"/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ХРАЧКА,-култура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91913-10</w:t>
            </w: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ab/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Други микробиологични/микроскопски изследвания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МИКРОбиологично ИЗСЛЕДВАНЕ НА КРЪВ 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**90.53 МИКРОбиологично ИЗСЛЕДВАНЕ НА КРЪВ - култура и чувствителност</w:t>
            </w:r>
          </w:p>
          <w:p w:rsidR="009A74C4" w:rsidRPr="00382A9E" w:rsidRDefault="009A74C4" w:rsidP="00532750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91937-02      Микробиологично/микроскопско изследване на кръв за култура и чувствителност</w:t>
            </w:r>
          </w:p>
          <w:p w:rsidR="009A74C4" w:rsidRPr="00382A9E" w:rsidRDefault="009A74C4" w:rsidP="00532750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други покривни тъкани-култура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кожа и/или друга покривна тъкан за култура и чувствителност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Cs/>
                <w:i/>
                <w:caps/>
                <w:sz w:val="20"/>
                <w:szCs w:val="20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серологично изследване </w:t>
            </w:r>
          </w:p>
          <w:p w:rsidR="009A74C4" w:rsidRPr="00382A9E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i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 изследвания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rPr>
                <w:rFonts w:ascii="Verdana" w:eastAsia="Times New Roman" w:hAnsi="Verdana" w:cs="Tahoma"/>
                <w:sz w:val="14"/>
                <w:szCs w:val="14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382A9E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Включва: Изследване на ПКК и/или биохимия и/или хемостазеологичен статус</w:t>
            </w:r>
          </w:p>
          <w:p w:rsidR="009A74C4" w:rsidRPr="00382A9E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на фибриноген</w:t>
            </w:r>
            <w:r w:rsidRPr="00382A9E"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9A74C4" w:rsidRPr="00382A9E" w:rsidRDefault="009A74C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Диагностични тестове, измервания или изследвания, кръв и кръвотворни органи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507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Измерване на артериални кръвни газове                            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A540B" w:rsidRPr="004A540B" w:rsidRDefault="004A540B" w:rsidP="004A540B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4A540B" w:rsidRPr="004A540B" w:rsidRDefault="004A540B" w:rsidP="004A540B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4A540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4A540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4A540B" w:rsidRPr="004A540B" w:rsidRDefault="004A540B" w:rsidP="004A540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4A540B" w:rsidRPr="004A540B" w:rsidRDefault="004A540B" w:rsidP="004A540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A540B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4A540B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  <w:bookmarkStart w:id="0" w:name="_GoBack"/>
            <w:bookmarkEnd w:id="0"/>
          </w:p>
          <w:p w:rsidR="004A540B" w:rsidRPr="004A540B" w:rsidRDefault="004A540B" w:rsidP="004A54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906C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Intragam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кръв и кръвни продукти (виж блок [1893])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70" w:hanging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170" w:hanging="17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70" w:hanging="17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перорално приложение на антибиотик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0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081" w:hanging="10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  <w:r w:rsidRPr="0089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96203-02    Перорално прилагане на фармакологичен агент - противоинфекциозен 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9A74C4" w:rsidRPr="00382A9E" w:rsidRDefault="008906CF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8906CF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</w:t>
      </w:r>
      <w:r w:rsidR="009A74C4" w:rsidRPr="00382A9E">
        <w:rPr>
          <w:rFonts w:ascii="Arial" w:eastAsia="Times New Roman" w:hAnsi="Arial" w:cs="Times New Roman"/>
          <w:szCs w:val="20"/>
        </w:rPr>
        <w:t xml:space="preserve">основни диагностични и две основни терапевтични процедури, посочени в блок </w:t>
      </w:r>
      <w:r w:rsidR="009A74C4" w:rsidRPr="00382A9E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="009A74C4" w:rsidRPr="00382A9E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="009A74C4" w:rsidRPr="00382A9E">
        <w:rPr>
          <w:rFonts w:ascii="Arial" w:eastAsia="Times New Roman" w:hAnsi="Arial" w:cs="Times New Roman"/>
          <w:b/>
          <w:szCs w:val="20"/>
        </w:rPr>
        <w:t>/АКМП.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Times New Roman"/>
          <w:szCs w:val="20"/>
        </w:rPr>
        <w:t xml:space="preserve">Кодове на болести: </w:t>
      </w:r>
      <w:r w:rsidRPr="00382A9E">
        <w:rPr>
          <w:rFonts w:ascii="Arial" w:eastAsia="Times New Roman" w:hAnsi="Arial" w:cs="Times New Roman"/>
          <w:b/>
          <w:szCs w:val="20"/>
        </w:rPr>
        <w:t>А35; A82.0 и A82.1</w:t>
      </w:r>
      <w:r w:rsidRPr="00382A9E">
        <w:rPr>
          <w:rFonts w:ascii="Arial" w:eastAsia="Times New Roman" w:hAnsi="Arial" w:cs="Times New Roman"/>
          <w:szCs w:val="20"/>
        </w:rPr>
        <w:t xml:space="preserve"> могат да се отчитат с една диагностична и две терапевтични процедури.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A74C4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382A9E">
        <w:rPr>
          <w:rFonts w:ascii="Arial" w:eastAsia="Times New Roman" w:hAnsi="Arial" w:cs="Times New Roman"/>
          <w:szCs w:val="20"/>
        </w:rPr>
        <w:t>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Times New Roman"/>
          <w:szCs w:val="20"/>
        </w:rPr>
        <w:lastRenderedPageBreak/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A74C4" w:rsidRPr="008906CF" w:rsidRDefault="009A74C4" w:rsidP="009A74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показателите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</w:t>
      </w:r>
      <w:r w:rsidRPr="00382A9E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382A9E">
        <w:rPr>
          <w:rFonts w:ascii="Arial" w:eastAsia="Times New Roman" w:hAnsi="Arial" w:cs="Arial"/>
          <w:color w:val="000000"/>
          <w:szCs w:val="20"/>
        </w:rPr>
        <w:t>КП.</w:t>
      </w:r>
    </w:p>
    <w:p w:rsidR="008906CF" w:rsidRDefault="008906CF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</w:p>
    <w:p w:rsidR="009A4585" w:rsidRPr="004A13F2" w:rsidRDefault="004A13F2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A13F2">
        <w:rPr>
          <w:rFonts w:ascii="Arial" w:eastAsia="Times New Roman" w:hAnsi="Arial" w:cs="Times New Roman"/>
          <w:szCs w:val="20"/>
        </w:rPr>
        <w:t xml:space="preserve">Основна процедура </w:t>
      </w:r>
      <w:r w:rsidRPr="004A13F2">
        <w:rPr>
          <w:rFonts w:ascii="Arial" w:eastAsia="Times New Roman" w:hAnsi="Arial" w:cs="Times New Roman"/>
          <w:szCs w:val="20"/>
          <w:highlight w:val="yellow"/>
        </w:rPr>
        <w:t>**91.92</w:t>
      </w:r>
      <w:r w:rsidRPr="004A13F2">
        <w:rPr>
          <w:rFonts w:ascii="Arial" w:eastAsia="Times New Roman" w:hAnsi="Arial" w:cs="Times New Roman"/>
          <w:szCs w:val="20"/>
        </w:rPr>
        <w:t xml:space="preserve">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</w:t>
      </w:r>
      <w:r w:rsidRPr="004A13F2">
        <w:rPr>
          <w:rFonts w:ascii="Arial" w:eastAsia="Times New Roman" w:hAnsi="Arial" w:cs="Times New Roman"/>
          <w:szCs w:val="20"/>
        </w:rPr>
        <w:t>.</w:t>
      </w:r>
    </w:p>
    <w:p w:rsidR="004A13F2" w:rsidRPr="004A13F2" w:rsidRDefault="004A13F2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8906CF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вида на изследването;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8906C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8906C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8906C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- за лечението на болни с кодове по МКБ-10 А35, А82.0 и А82.1.</w:t>
      </w: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906CF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 .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8906C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906C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906CF">
        <w:rPr>
          <w:rFonts w:ascii="Arial" w:eastAsia="Times New Roman" w:hAnsi="Arial" w:cs="Times New Roman"/>
        </w:rPr>
        <w:t>извънболнична или болнична помощ</w:t>
      </w:r>
      <w:r w:rsidRPr="008906CF">
        <w:rPr>
          <w:rFonts w:ascii="Arial" w:eastAsia="Times New Roman" w:hAnsi="Arial" w:cs="Times New Roman"/>
          <w:noProof/>
        </w:rPr>
        <w:t>, разположено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8906C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8906CF" w:rsidRPr="008906CF" w:rsidTr="00080857">
        <w:trPr>
          <w:jc w:val="center"/>
        </w:trPr>
        <w:tc>
          <w:tcPr>
            <w:tcW w:w="910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инфекциозни болести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3. ОАИ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Л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/КАИЛ</w:t>
            </w:r>
            <w:r w:rsidRPr="008906CF">
              <w:rPr>
                <w:rFonts w:ascii="Arial" w:eastAsia="Times New Roman" w:hAnsi="Arial" w:cs="Arial"/>
                <w:noProof/>
                <w:sz w:val="20"/>
                <w:szCs w:val="20"/>
                <w:lang w:val="en-GB"/>
              </w:rPr>
              <w:t>*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aps/>
          <w:lang w:val="ru-RU"/>
        </w:rPr>
      </w:pPr>
      <w:r w:rsidRPr="008906CF">
        <w:rPr>
          <w:rFonts w:ascii="Arial" w:eastAsia="Times New Roman" w:hAnsi="Arial" w:cs="Arial"/>
          <w:b/>
          <w:lang w:val="ru-RU"/>
        </w:rPr>
        <w:t>*</w:t>
      </w:r>
      <w:r w:rsidRPr="008906CF">
        <w:rPr>
          <w:rFonts w:ascii="Arial" w:eastAsia="Times New Roman" w:hAnsi="Arial" w:cs="Arial"/>
          <w:lang w:val="ru-RU"/>
        </w:rPr>
        <w:t xml:space="preserve"> 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8906CF"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  <w:t xml:space="preserve">.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:rsidR="008906CF" w:rsidRPr="008906CF" w:rsidRDefault="008906CF" w:rsidP="00FA4A80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8906CF">
        <w:rPr>
          <w:rFonts w:ascii="Arial" w:eastAsia="Times New Roman" w:hAnsi="Arial" w:cs="Arial"/>
          <w:b/>
          <w:bCs/>
          <w:noProof/>
          <w:lang w:val="ru-RU"/>
        </w:rPr>
        <w:t>2</w:t>
      </w:r>
      <w:r w:rsidRPr="008906CF">
        <w:rPr>
          <w:rFonts w:ascii="Times New Roman" w:eastAsia="Times New Roman" w:hAnsi="Times New Roman" w:cs="Times New Roman"/>
          <w:b/>
          <w:noProof/>
          <w:sz w:val="24"/>
          <w:lang w:val="en-GB"/>
        </w:rPr>
        <w:t xml:space="preserve">. </w:t>
      </w:r>
      <w:r w:rsidRPr="008906C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патология – на територията на населеното място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Микробиологична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лаборатория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8906CF">
        <w:rPr>
          <w:rFonts w:ascii="Arial" w:eastAsia="Times New Roman" w:hAnsi="Arial" w:cs="Times New Roman"/>
          <w:b/>
          <w:noProof/>
        </w:rPr>
        <w:t xml:space="preserve">3. </w:t>
      </w:r>
      <w:r w:rsidRPr="008906C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8906CF">
        <w:rPr>
          <w:rFonts w:ascii="Arial" w:eastAsia="Times New Roman" w:hAnsi="Arial" w:cs="Times New Roman"/>
          <w:b/>
          <w:noProof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8906CF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ІІ. </w:t>
      </w:r>
      <w:r w:rsidRPr="008906C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8906CF" w:rsidRPr="008906CF" w:rsidRDefault="008906CF" w:rsidP="00FA4A80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тетанус при:</w:t>
      </w:r>
    </w:p>
    <w:p w:rsidR="008906CF" w:rsidRPr="008906CF" w:rsidRDefault="008906CF" w:rsidP="00FA4A80">
      <w:pPr>
        <w:keepNext/>
        <w:keepLines/>
        <w:numPr>
          <w:ilvl w:val="0"/>
          <w:numId w:val="2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предшестващо нараняване, съмнително за инфекция от тетанус;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неспокойствие, адинамия, танатофобия, главно промени в раната - парене, “мравучкане”, болки като от преминаване на електричен ток през нея дори когато раната е оздравяла;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повишен мускулен тонус - тризмус, лодковиден корем, ригидност на гръбначната мускулатура; 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фебрилитет, силно изпотяване, гърчова симптоматика.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антракс при: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болни от антракс животни;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животни от ендемичен район;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сърбяща папула/пустула, наличие на възпалителен вал, поява на “дъщерни” везикули, липса на усет за болка, лимфонодулит, лимфангит;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едема малигнум;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силни болки в корема, гадене, повръщане, чести изхождания на рядко-кашави и воднисти материи с примес на много кръв и слуз, развитие на ТИШ;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бодежи в гърдите, задух, кашлица с вадене на кървави храчки, обща интоксикация, развитие на ОДН;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септично състояние с полиорганно засягане и хемодинамичен срив.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фелиноза при: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налично одраскване или ухапване от котка (по-рядко куче) или убождане с предмет, замърсен с тяхна слюнка;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наличие на папулка/пустула/круста, регионален лимфонодулит; 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генерализирана лимфонодулопатия.</w:t>
      </w: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r w:rsidRPr="008906CF">
        <w:rPr>
          <w:rFonts w:ascii="Arial" w:eastAsia="Times New Roman" w:hAnsi="Arial" w:cs="Times New Roman"/>
          <w:b/>
          <w:szCs w:val="20"/>
        </w:rPr>
        <w:t>бяс: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епидемиологични показания – ухапване или ослюнчване от бясно и съмнително бясно животно;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болка, парестезии, оток и зачервяване на мястото на ухапването;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 (40-41</w:t>
      </w:r>
      <w:r w:rsidRPr="008906CF">
        <w:rPr>
          <w:rFonts w:ascii="Arial" w:eastAsia="Times New Roman" w:hAnsi="Arial" w:cs="Arial"/>
          <w:szCs w:val="20"/>
        </w:rPr>
        <w:t>°</w:t>
      </w:r>
      <w:r w:rsidRPr="008906CF">
        <w:rPr>
          <w:rFonts w:ascii="Arial" w:eastAsia="Times New Roman" w:hAnsi="Arial" w:cs="Times New Roman"/>
          <w:szCs w:val="20"/>
        </w:rPr>
        <w:t>С);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психична възбуда;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парези и парализи на черепно мозъчни нерви и/или крайници и/или булбарни парализи.</w:t>
      </w:r>
    </w:p>
    <w:p w:rsidR="008906CF" w:rsidRPr="008906CF" w:rsidRDefault="008906CF" w:rsidP="00FA4A80">
      <w:pPr>
        <w:keepNext/>
        <w:keepLines/>
        <w:spacing w:after="0" w:line="240" w:lineRule="auto"/>
        <w:ind w:left="1140" w:hanging="431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906C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Вземане на биологичен материал за медико-диагностични изследвания се извършва до 1 час от началото на хоспитализацията.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тетануса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хиперимунен антитетаничен човешки имуноглобулин в дози 6000 до 10000 Е мускулно;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при липса на горе посочения – антитоксичен противотетаничен хетероложен (конски) серум в дози от 100 до 200000 Е мускулно по метода на Безредка - еднократно или неколкократно, в зависимост от състоянието на болния (има ефект в първите 6 дни от началото на заболяването). При много тежко болни може да се приложи и интравенозно и интратекално, с вземане на всички мерки за предпазване от анафилактичен шок.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lastRenderedPageBreak/>
        <w:t>Тетаничен токсоид по схемата на Моларет – на 1-ви, 3-ти, 7-ми и 20-ти ден от началото по 0,5 мл, подкожно или мускулно и след 3 месеца реимунизация.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Антибиотици – пеницилини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Цефалоспорини II – III ред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седиране на болния;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опит за мускулна релаксация и невроплегия.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Поддържане на водно-солевата обмяна, корекция на хипокалиемията, оксигенация.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  <w:u w:val="single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szCs w:val="20"/>
          <w:u w:val="single"/>
        </w:rPr>
      </w:pPr>
      <w:r w:rsidRPr="008906CF">
        <w:rPr>
          <w:rFonts w:ascii="Arial" w:eastAsia="Times New Roman" w:hAnsi="Arial" w:cs="Times New Roman"/>
          <w:i/>
          <w:szCs w:val="20"/>
          <w:u w:val="single"/>
        </w:rPr>
        <w:t>СЕРОТЕРАПИЯ и профилактични мерки</w:t>
      </w:r>
      <w:r w:rsidRPr="008906CF">
        <w:rPr>
          <w:rFonts w:ascii="Arial" w:eastAsia="Times New Roman" w:hAnsi="Arial" w:cs="Times New Roman"/>
          <w:szCs w:val="20"/>
          <w:u w:val="single"/>
        </w:rPr>
        <w:t xml:space="preserve">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пълна и точна анамнеза за реактивността на пациента спрямо серуми и алергични прояви;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проверка за поносимост към конкретния серум, който ще се прилага;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- 0,1 мл серум разреден в 100 мл физиологичен разтвор - интрадермално инжектиране; след 30 мин се отчита реакция.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липса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наличие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Провежда се метода на десенсибилизация по </w:t>
      </w:r>
      <w:r w:rsidRPr="008906CF">
        <w:rPr>
          <w:rFonts w:ascii="Arial" w:eastAsia="Times New Roman" w:hAnsi="Arial" w:cs="Times New Roman"/>
          <w:b/>
          <w:szCs w:val="20"/>
        </w:rPr>
        <w:t>метода на Безредка</w:t>
      </w:r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антракса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противоантраксен антибактериален хетероложен серум – в доза 50-100-150 мл по метода на Безредка;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антибиотици – пеницилини – 7 – 10 до 15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хинолони, тетрациклини.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борба с ОДН, дехидратацията, промените в КАМ;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поддържане на хемодинамиката.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Болните от антракс задължително се хоспитализират в инфекциозно отделение и се прилагат всички противоепидемични мерки за ООИ.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ФЕЛИНОЗА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7D25FF">
        <w:rPr>
          <w:rFonts w:ascii="Arial" w:eastAsia="Times New Roman" w:hAnsi="Arial" w:cs="Times New Roman"/>
          <w:szCs w:val="20"/>
        </w:rPr>
        <w:t xml:space="preserve"> на фелинозата включва: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Антибиотици – аминогликозиди за 7 дни;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 xml:space="preserve">Алтернативен препарат – хинолони или </w:t>
      </w:r>
      <w:r w:rsidRPr="007D25FF">
        <w:rPr>
          <w:rFonts w:ascii="Arial" w:eastAsia="Times New Roman" w:hAnsi="Arial" w:cs="Times New Roman"/>
          <w:szCs w:val="20"/>
          <w:lang w:val="en-US"/>
        </w:rPr>
        <w:t>II</w:t>
      </w:r>
      <w:r w:rsidRPr="007D25FF">
        <w:rPr>
          <w:rFonts w:ascii="Arial" w:eastAsia="Times New Roman" w:hAnsi="Arial" w:cs="Times New Roman"/>
          <w:szCs w:val="20"/>
        </w:rPr>
        <w:t>-</w:t>
      </w:r>
      <w:r w:rsidRPr="007D25FF">
        <w:rPr>
          <w:rFonts w:ascii="Arial" w:eastAsia="Times New Roman" w:hAnsi="Arial" w:cs="Times New Roman"/>
          <w:szCs w:val="20"/>
          <w:lang w:val="en-US"/>
        </w:rPr>
        <w:t>III</w:t>
      </w:r>
      <w:r w:rsidRPr="007D25FF">
        <w:rPr>
          <w:rFonts w:ascii="Arial" w:eastAsia="Times New Roman" w:hAnsi="Arial" w:cs="Times New Roman"/>
          <w:szCs w:val="20"/>
        </w:rPr>
        <w:t xml:space="preserve"> генерация цефалоспорини – за 7 дни.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7D25FF">
        <w:rPr>
          <w:rFonts w:ascii="Arial" w:eastAsia="Times New Roman" w:hAnsi="Arial" w:cs="Times New Roman"/>
          <w:b/>
          <w:noProof/>
          <w:szCs w:val="20"/>
        </w:rPr>
        <w:t>БЯС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обработка на раната;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хиперимунен противобесен гама-глобулин.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7D25FF">
        <w:rPr>
          <w:rFonts w:ascii="Arial" w:eastAsia="Times New Roman" w:hAnsi="Arial" w:cs="Times New Roman"/>
          <w:noProof/>
          <w:szCs w:val="20"/>
        </w:rPr>
        <w:t>Патогенетично и симптоматично лечение.</w:t>
      </w:r>
    </w:p>
    <w:p w:rsidR="00AE70C3" w:rsidRPr="007D25FF" w:rsidRDefault="00AE70C3" w:rsidP="00AE70C3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0480A" w:rsidRDefault="00AE70C3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7D25FF">
        <w:rPr>
          <w:rFonts w:ascii="Arial" w:eastAsia="Calibri" w:hAnsi="Arial" w:cs="Arial"/>
          <w:b/>
        </w:rPr>
        <w:t xml:space="preserve">Здравни грижи, </w:t>
      </w:r>
      <w:r w:rsidRPr="0020480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0480A" w:rsidRPr="0020480A">
        <w:rPr>
          <w:rFonts w:ascii="Arial" w:eastAsia="Calibri" w:hAnsi="Arial" w:cs="Arial"/>
        </w:rPr>
        <w:t>по назначение или самостоятелно</w:t>
      </w:r>
      <w:r w:rsidRPr="0020480A">
        <w:rPr>
          <w:rFonts w:ascii="Arial" w:eastAsia="Calibri" w:hAnsi="Arial" w:cs="Arial"/>
          <w:lang w:val="x-none"/>
        </w:rPr>
        <w:t>.</w:t>
      </w:r>
    </w:p>
    <w:p w:rsidR="007E2123" w:rsidRDefault="007E2123" w:rsidP="0020480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szCs w:val="20"/>
        </w:rPr>
        <w:t>Поставя се на базата на епидемиологични, клинични и микробиологични данни.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8906CF" w:rsidRP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8906CF">
        <w:rPr>
          <w:rFonts w:ascii="Arial" w:eastAsia="Times New Roman" w:hAnsi="Arial" w:cs="Times New Roman"/>
          <w:b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Cs w:val="20"/>
          <w:lang w:eastAsia="bg-BG"/>
        </w:rPr>
        <w:lastRenderedPageBreak/>
        <w:t>Диагностични, лечебни и рехабилитационни дейности и услуги при дехоспитализацията: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и/или възстановяване;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поставяне на коректна диагноза;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жизнени показатели;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отклоненията в лабораторните показатели.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Arial"/>
          <w:b/>
          <w:snapToGrid w:val="0"/>
          <w:sz w:val="24"/>
          <w:szCs w:val="24"/>
          <w:lang w:val="en-GB"/>
        </w:rPr>
      </w:pPr>
      <w:r w:rsidRPr="008906CF">
        <w:rPr>
          <w:rFonts w:ascii="Arial" w:eastAsia="Times New Roman" w:hAnsi="Arial" w:cs="Arial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napToGrid w:val="0"/>
          <w:szCs w:val="20"/>
        </w:rPr>
      </w:pPr>
      <w:r w:rsidRPr="008906C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906CF" w:rsidRPr="008906CF" w:rsidRDefault="008906CF" w:rsidP="00FA4A8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A06B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8906CF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noProof/>
          <w:color w:val="000000"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8906C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1173" w:rsidRDefault="00161173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:rsidR="008906CF" w:rsidRPr="008906CF" w:rsidRDefault="008906CF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8906C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1.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8906C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2.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8906C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8906CF">
        <w:rPr>
          <w:rFonts w:ascii="Arial" w:eastAsia="Times New Roman" w:hAnsi="Arial" w:cs="Times New Roman"/>
          <w:noProof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-</w:t>
      </w:r>
      <w:r w:rsidRPr="008906C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8906CF">
        <w:rPr>
          <w:rFonts w:ascii="Arial" w:eastAsia="Times New Roman" w:hAnsi="Arial" w:cs="Times New Roman"/>
          <w:b/>
          <w:szCs w:val="20"/>
        </w:rPr>
        <w:t>.</w:t>
      </w: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8906C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8906CF">
        <w:rPr>
          <w:rFonts w:ascii="Arial" w:eastAsia="Times New Roman" w:hAnsi="Arial" w:cs="Times New Roman"/>
          <w:szCs w:val="20"/>
        </w:rPr>
        <w:t>/попечителя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8906C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highlight w:val="green"/>
          <w:lang w:val="ru-RU"/>
        </w:rPr>
        <w:sectPr w:rsidR="008906CF" w:rsidRPr="008906CF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6CF" w:rsidRPr="008906CF" w:rsidRDefault="008906CF" w:rsidP="00FA4A80">
      <w:pPr>
        <w:keepNext/>
        <w:keepLines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8906CF" w:rsidRPr="008906CF" w:rsidRDefault="008906CF" w:rsidP="00FA4A8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Дихателна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След вдишване на Bacillus anthracis и кратък продромален период се развива остро респираторно заболяване с висока температура, хипоксия, диспнея и рентгенологични данни за разширяване на медиастинума.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Кожна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Кожна лезия, еволюираща от папула, след това везикула до тъмна хлътнала коричка, около която има оток. Лезията обикновено не е болезнена, но може да има общи оплаквания (висока температура и неразположение).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Гастро-интестинална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След консумация на сурова контаминирана храна се развива синдром на силни абдоминални болки, диария, висока температура и сепсис.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Лабораторни критерии за диагноза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и доказване на B. anthracis в проби, взети от нормално стерилни места (например кръв или ликвор) или от лезии на други засегнати тъкани (кожа, бял дроб, черва)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Комбинация от следните два спомагателни лабораторни теста: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ДНК на B. anthracis (например чрез РСR) в проби, взети от нормално стерилни места (например кръв или ликвор) или от лезии на други засегнати тъкани (кожа, бял дроб, черва);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B. anthracis в клинична проба от засегната тъкан (кожа, бял дроб, черва) чрез имунохистохимично оцветяване.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БЯС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остър енцефаломиелит, който почти винаги прогресира до кома или смърт в рамките на 10 дни след първия симптом.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чрез директен метод с флуоресциращи антитела на вирусен антиген в клинична проба (за предпочитане от мозък или от нервите около космените фоликули на тила и врата).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 нуклеинова киселина на вируса на беса в клинична проба.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(на клетъчна култура или на лабораторно животно) на вируса на беса от слюнка, ликвор или тъкан от централната нервна система.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8906CF">
        <w:rPr>
          <w:rFonts w:ascii="Arial" w:eastAsia="Times New Roman" w:hAnsi="Arial" w:cs="Times New Roman"/>
          <w:szCs w:val="20"/>
        </w:rPr>
        <w:t>Доказване на вирус-неутрализиращи антитела (пълна неутрализация) в серума или ликвора на неваксинирано лице.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повишен мускулен тонус и/или болезнени контракции (обикновено на мускулите на челюстта и врата) и генерализирани мускулни спазми без други явни медицински причини.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наличието на антитела срещу тетаничен токсоид при неваксиниран и нелекуван пациент.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8906CF">
        <w:rPr>
          <w:rFonts w:ascii="Arial" w:eastAsia="Times New Roman" w:hAnsi="Arial" w:cs="Times New Roman"/>
          <w:szCs w:val="20"/>
        </w:rPr>
        <w:t>Доказване специфичен антитяло-отговор срещу тетаничен токсоид.</w:t>
      </w:r>
    </w:p>
    <w:p w:rsidR="008906CF" w:rsidRDefault="008906CF" w:rsidP="00FA4A80">
      <w:pPr>
        <w:keepNext/>
        <w:keepLines/>
      </w:pPr>
    </w:p>
    <w:sectPr w:rsidR="00890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7D" w:rsidRDefault="00CA2B7D">
      <w:pPr>
        <w:spacing w:after="0" w:line="240" w:lineRule="auto"/>
      </w:pPr>
      <w:r>
        <w:separator/>
      </w:r>
    </w:p>
  </w:endnote>
  <w:endnote w:type="continuationSeparator" w:id="0">
    <w:p w:rsidR="00CA2B7D" w:rsidRDefault="00CA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85" w:rsidRDefault="008906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A85" w:rsidRDefault="00CA2B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7D" w:rsidRDefault="00CA2B7D">
      <w:pPr>
        <w:spacing w:after="0" w:line="240" w:lineRule="auto"/>
      </w:pPr>
      <w:r>
        <w:separator/>
      </w:r>
    </w:p>
  </w:footnote>
  <w:footnote w:type="continuationSeparator" w:id="0">
    <w:p w:rsidR="00CA2B7D" w:rsidRDefault="00CA2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71"/>
    <w:multiLevelType w:val="hybridMultilevel"/>
    <w:tmpl w:val="8CAE97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1814A0"/>
    <w:multiLevelType w:val="hybridMultilevel"/>
    <w:tmpl w:val="F55C4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C3386"/>
    <w:multiLevelType w:val="hybridMultilevel"/>
    <w:tmpl w:val="9678F3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71706A0"/>
    <w:multiLevelType w:val="hybridMultilevel"/>
    <w:tmpl w:val="CAF49F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57"/>
    <w:rsid w:val="0007328E"/>
    <w:rsid w:val="000D57CA"/>
    <w:rsid w:val="000E42AD"/>
    <w:rsid w:val="0013495A"/>
    <w:rsid w:val="00144C22"/>
    <w:rsid w:val="00161173"/>
    <w:rsid w:val="00193EC4"/>
    <w:rsid w:val="001A0231"/>
    <w:rsid w:val="001A0777"/>
    <w:rsid w:val="001A7ED9"/>
    <w:rsid w:val="001D490C"/>
    <w:rsid w:val="002016F8"/>
    <w:rsid w:val="0020480A"/>
    <w:rsid w:val="002439C8"/>
    <w:rsid w:val="0028464F"/>
    <w:rsid w:val="002B6F28"/>
    <w:rsid w:val="00323A70"/>
    <w:rsid w:val="00341257"/>
    <w:rsid w:val="003B0EBA"/>
    <w:rsid w:val="003E1673"/>
    <w:rsid w:val="00483727"/>
    <w:rsid w:val="004A13F2"/>
    <w:rsid w:val="004A540B"/>
    <w:rsid w:val="005D5472"/>
    <w:rsid w:val="00613E2B"/>
    <w:rsid w:val="00701309"/>
    <w:rsid w:val="00706134"/>
    <w:rsid w:val="007D25FF"/>
    <w:rsid w:val="007E2123"/>
    <w:rsid w:val="008906CF"/>
    <w:rsid w:val="008A06BB"/>
    <w:rsid w:val="009575EC"/>
    <w:rsid w:val="009A4585"/>
    <w:rsid w:val="009A74C4"/>
    <w:rsid w:val="009D3CED"/>
    <w:rsid w:val="00A6025A"/>
    <w:rsid w:val="00AB1AB8"/>
    <w:rsid w:val="00AE1F59"/>
    <w:rsid w:val="00AE70C3"/>
    <w:rsid w:val="00B028AA"/>
    <w:rsid w:val="00BE3BD0"/>
    <w:rsid w:val="00BE4678"/>
    <w:rsid w:val="00CA2B7D"/>
    <w:rsid w:val="00CE5C6C"/>
    <w:rsid w:val="00E22EDF"/>
    <w:rsid w:val="00E43B54"/>
    <w:rsid w:val="00F0402D"/>
    <w:rsid w:val="00FA4A80"/>
    <w:rsid w:val="00FD17C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25</cp:revision>
  <dcterms:created xsi:type="dcterms:W3CDTF">2017-03-14T07:19:00Z</dcterms:created>
  <dcterms:modified xsi:type="dcterms:W3CDTF">2020-09-14T09:32:00Z</dcterms:modified>
</cp:coreProperties>
</file>