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CC4" w:rsidRDefault="00DA7CC4" w:rsidP="00DA7CC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noProof/>
          <w:snapToGrid w:val="0"/>
          <w:spacing w:val="20"/>
          <w:lang w:val="en-US"/>
        </w:rPr>
      </w:pPr>
      <w:r w:rsidRPr="00DA7CC4">
        <w:rPr>
          <w:rFonts w:ascii="Arial" w:eastAsia="Times New Roman" w:hAnsi="Arial" w:cs="Arial"/>
          <w:b/>
          <w:caps/>
          <w:noProof/>
          <w:snapToGrid w:val="0"/>
          <w:spacing w:val="20"/>
        </w:rPr>
        <w:t>КП № 265 Физикална терапия и рехабилитация при болести на опорно-двигателен апарат</w:t>
      </w:r>
    </w:p>
    <w:p w:rsidR="00BD5B7F" w:rsidRPr="00BD5B7F" w:rsidRDefault="00BD5B7F" w:rsidP="00DA7CC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noProof/>
          <w:snapToGrid w:val="0"/>
          <w:spacing w:val="20"/>
          <w:lang w:val="en-US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left="2153" w:hanging="2153"/>
        <w:jc w:val="center"/>
        <w:outlineLvl w:val="0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Минимален болничен престой – 7 дни</w:t>
      </w:r>
    </w:p>
    <w:p w:rsidR="00DA7CC4" w:rsidRPr="00DA7CC4" w:rsidRDefault="00DA7CC4" w:rsidP="00DA7CC4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  <w:color w:val="FF0000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DA7CC4" w:rsidRPr="00DA7CC4" w:rsidTr="00447485">
        <w:trPr>
          <w:jc w:val="center"/>
        </w:trPr>
        <w:tc>
          <w:tcPr>
            <w:tcW w:w="9661" w:type="dxa"/>
          </w:tcPr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Помощ, включваща използване на рехабилитационни процедури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консултации (Z70—Z71)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Z50.8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Лечение, включващо други видове рехабилитационни процедури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Обучение за начини на самообслужване, НКД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Синдром на Reiter-Leroy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М02.30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32"/>
                <w:tab w:val="left" w:pos="1180"/>
                <w:tab w:val="left" w:pos="3165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М02.35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Тазова област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сакрум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тазобедрена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 и бедро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сакроилиачна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М02.36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Колянна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малък пищял[фибула]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Глезенна става 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глезенна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други стави на стъпалото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гръбначен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ребра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шия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череп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тяло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highlight w:val="yellow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реактивни артропатии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колянна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други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Серопозитивен ревматоиден артрит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ревматична треска (I00)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ревматоиден артрит: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на гръбначния стълб (М45)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юношески (М08.—)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М05.00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Felty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Ревматоиден артрит със спленомегалия и левкопения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серопозитивни ревматоидни артрити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колянна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  <w:highlight w:val="yellow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432" w:hanging="180"/>
              <w:outlineLvl w:val="0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Серонегативен ревматоиден артрит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75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Серонегативен ревматоиден артрит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М06.07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highlight w:val="yellow"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lastRenderedPageBreak/>
              <w:t>Болест на Still при възрастни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Болест на Still БДУ (М08.2)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М06.10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 xml:space="preserve"> Болест на Still при възрастни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М06.15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 xml:space="preserve"> Болест на Still при възрастни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М06.16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М06.18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highlight w:val="yellow"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Ревматоиден бурсит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М06.20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Ревматоиден бурсит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М06.25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М06.26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М06.28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Възпалителна полиартропатия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1322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полиартрит БДУ (М13.0)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М06.40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Възпалителна полиартропатия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уточнени ревматоидни артрити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Дистална интерфалангеална псориатична артропатия (L40.5†)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513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 xml:space="preserve"> Не включва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ювенилни псориатични и ентеропатични артропатии (М09.— *)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32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М07.00*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  <w:t>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М07.04*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Китка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карпални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ставите между всички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метакарпални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тези кости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716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М07.07*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Глезенна става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глезенна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други стави на стъпалото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Инвалидизиращ артрит (L40.5†)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32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М07.10*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Множествена локализация</w:t>
            </w:r>
          </w:p>
          <w:p w:rsidR="00DA7CC4" w:rsidRPr="00DA7CC4" w:rsidRDefault="003E011E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  <w:tab w:val="left" w:pos="5007"/>
                <w:tab w:val="left" w:pos="5149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" o:spid="_x0000_s1026" type="#_x0000_t88" style="position:absolute;left:0;text-align:left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</w:pict>
            </w:r>
            <w:r w:rsidR="00DA7CC4"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М07.11*</w: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Раменна</w:t>
            </w:r>
            <w:r w:rsidR="00DA7CC4"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ключица                    акромиоклавикуларна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89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лопатка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скапулохумерална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стави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стерноклавикуларна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32"/>
                <w:tab w:val="left" w:pos="132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М07.15*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Тазова 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сакрум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тазобедрена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89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бедро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сакроилиачна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М07.16*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Колянна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малък пищял[фибула]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716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М07.17*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Глезенна става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глезенна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 други стави на стъпалото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023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М07.18*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 гръбначен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ребра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шия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череп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тяло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lastRenderedPageBreak/>
              <w:t>Псориатичен спондилит (L40.5†)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М07.28*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гръбначен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0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Идиопатична подагра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Подагрозен бурсит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Първична подагра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Подагрозни възли [уратни тофи] в сърцето† (I43.8*)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М10.00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Идиопатична подагра, множествена локализация</w:t>
            </w:r>
          </w:p>
          <w:p w:rsidR="00DA7CC4" w:rsidRPr="00DA7CC4" w:rsidRDefault="003E011E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448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noProof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>
                <v:shape id="Right Brace 2" o:spid="_x0000_s1028" type="#_x0000_t88" style="position:absolute;left:0;text-align:left;margin-left:372.85pt;margin-top:7.6pt;width:9.2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"/>
              </w:pic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 xml:space="preserve">М10.01 </w: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>Раменна</w: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noProof/>
              </w:rPr>
              <w:t>ключица             акромиоклавикуларна</w: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 xml:space="preserve">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612"/>
                <w:tab w:val="left" w:pos="3132"/>
                <w:tab w:val="left" w:pos="5007"/>
                <w:tab w:val="left" w:pos="7417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област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лопатка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скапулохумерална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стави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5007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стерноклавикуларна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М10.02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Мишница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раменна кост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лакътна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М10.03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Предмишница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 xml:space="preserve">лакътна кост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гривнена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лъчева кост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149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М10.04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Китка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карпални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ставите между всички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007"/>
                <w:tab w:val="left" w:pos="614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метакарпални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тези кости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32"/>
                <w:tab w:val="left" w:pos="1180"/>
                <w:tab w:val="left" w:pos="3165"/>
                <w:tab w:val="left" w:pos="5433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Тазова област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сакрум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тазобедрена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  <w:tab w:val="left" w:pos="3132"/>
                <w:tab w:val="left" w:pos="529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и бедро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сакроилиачна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таз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858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Колянна 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малък пищял[фибула]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858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Глезенна става 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глезенна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29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други стави на стъпалото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Други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гръбначен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ребра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шия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череп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тяло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Коксартроза [артроза на тазобедрената става]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коксартроза, двустранна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първична коксартроза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Първична коксартроза: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 xml:space="preserve">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 xml:space="preserve"> едностранна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Дисплазична коксартроза, двустранна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Гонартроза [артроза на колянната ставa]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гонартроза, двустранна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първични гонартрози</w:t>
            </w:r>
          </w:p>
          <w:p w:rsidR="00DA7CC4" w:rsidRPr="00DA7CC4" w:rsidRDefault="00DA7CC4" w:rsidP="00DA7CC4">
            <w:pPr>
              <w:keepNext/>
              <w:keepLines/>
              <w:numPr>
                <w:ilvl w:val="0"/>
                <w:numId w:val="1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hanging="106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първична гонартроза: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 xml:space="preserve">• 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гонартроза, двустранна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посттравматични гонартрози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посттравматична гонартроза: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вторични гонартрози, двустранни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вторични гонартрози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34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Вторична гонартроза: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lastRenderedPageBreak/>
              <w:t>Първична артроза на други стави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731"/>
                <w:tab w:val="left" w:pos="1180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Първична артроза - раменна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артроза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артроза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Посттравматична артроза на други стави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М19.17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артро за - глезенна става и 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М19.18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артроза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Друга вторична артроза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М19.27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вторична артроза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М19.28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вторична артроза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Друга уточнена артроза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уточнена артроза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Контрактура 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придобити деформации на крайниците (М20—М21)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контрактура на Dupuytren (М72.0)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598" w:hanging="259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контрактура на сухожилните влагалища без контрактура на ставата (М67.1)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раменна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мишница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колянна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други (гръбначен стълб, ребра, шия, череп, глава, тяло)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79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Анкилозиращ спондилит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Ревматоиден артрит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7" w:hanging="1657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артропатия при синдрома на Reiter (М0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7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ювенилен (анкилозиращ) спондилит (М08.1)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7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синдром на Behcet (M35.2)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множествено засягане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окципито-атланто-аксисен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шийна област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шийногръден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гръден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гръднопоясен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поясен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пояснокръстен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кръстен и кръстноопашен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спондилози с миелопатия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8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Спондилоза, предизвикваща компресия на гръбначния мозък† (G99.2*)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897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118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сублуксации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на гръбначния стълб (М43.3—М43.5)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множествено засягане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окципито-атланто-аксисен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шийна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шийногръден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гръднопоясен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пояснокръстен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М47.18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кръстен и кръстноопашен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спондилози с радикулопатия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множествено засягане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окципито-атланто-аксисен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шийна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шийногръден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гръднопоясен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пояснокръстен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кръстен и кръстноопашен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before="113" w:after="0" w:line="300" w:lineRule="atLeast"/>
              <w:ind w:left="1134" w:hanging="946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Спинална стеноза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Каудална стеноза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М48.00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множествено засягане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М48.01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окципито-атланто-аксисен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М48.02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шийна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М48.03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шийногръден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М48.04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гръднопоясен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пояснокръстен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кръстен и кръстноопашен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noProof/>
                <w:highlight w:val="yellow"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Увреждания на междупрешленните дискове в шийния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увреждания на междупрешленните дискове в шийния отдел с болков синдром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55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увреждания на междупрешленните дискове в шийногръдния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М50.0†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Увреждане на междупрешленните дискове в шийния отдел с миелопатия (G99.2*)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М50.1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Увреждане на междупрешленните дискове в шийния отдел с радикулопатия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брахиален радикулит БДУ (М54.1)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Увреждания на междупрешленните дискове в други отдели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увреждания на междупрешленните дискове в гръдния, гръднопоясния и пояснокръстния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М51.0†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Увреждания на междупрешленните дискове в поясния и другите отдели на гръбначния стълб с миелопатия (G99.2*)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Увреждания на междупрешленните дискове в поясния и другите отдели на гръбначния стълб с радикулопатия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Ишиас, дължащ се на увреждане в междупрешленен диск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лумбален радикулит БДУ (М54.1)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 тип уточнена хернизация на междупрешленен диск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Лумбаго, дължащо се на дискова херния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71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уточнена дегенерация на междупрешленен диск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Алгоневродистрофия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Синдром рамо-ръка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Атрофия на Sudeck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Симпатикова рефлекторна дистрофия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84" w:firstLine="18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М89.00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колянна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други (гръбначен стълб, ребра, шия, череп, глава, тяло)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деформации на бедрото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щракащо бедро (R29.4)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едностранно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двустранно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неуточнена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едностранна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двустранна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неуточнена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деформации на бедрото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Изкривяване на бедрената шийка напред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дисплазия на ацетабулума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Вродено: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валгусно положение [coxa valga]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варусно положение [coxa vara]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вродени костно-мускулни деформации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редукционни дефекти на крайник(-ци) (Q71—Q73)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деформация на коляното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луксация на коляното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recurvatum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Вродено изкривяване на бедрената кост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изкривяване на бедро (шийка) напред (Q65.8)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Вродено изкривяване на тибията и фибулата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вродени аномалии (пороци на развитието) на крайник (крайници)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полидактилия (Q69.—)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редукционен дефект на крайник (Q71—Q73)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синдактилия (Q70.—)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аномалия на коляното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липса на патела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дислокация на патела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valgum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varum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Рудиментарна па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те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ла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дислокация на коляното (Q68.2)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recurvatum (Q68.2)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синдром “нокти—патела” (Q87.2)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долен крайник (крайници), включително и на тазовия пояс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Вродено(-а):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срастване на сакроилиачната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аномалия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глезена (глезенната става)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сакроилиачната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изместване на шийката на бедрената кост напред (Q65.8)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Arthrogriposis multiplex congenita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уточнени вродени аномалии на крайник (крайници)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аномалии (пороци на развитието) на гръбначния стълб и гръдния кош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вродени костно-мускулни деформации на гръбначния стълб и гръдния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>кош (Q67.5—Q67.8)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Spina bifida occulta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3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304" w:hanging="97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менингоцеле (спинално) (Q05.—)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spina bifida (aperta) (cystica) (Q05.—)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Klippel-Feil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Синдром на срастване на шийните прешлени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firstLine="295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спондилолистеза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спондилолиза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спондилолистеза (придобита) (М43.1)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спондилолиза (придобита) (M43.0)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сколиоза, дължаща се на вродена костна аномалия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Хемивертебрално срастване или непълна сегментация със сколиоза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гръбначния стълб, несвързани със сколиоза</w:t>
            </w:r>
          </w:p>
          <w:p w:rsidR="00DA7CC4" w:rsidRPr="00DA7CC4" w:rsidRDefault="003E011E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>
                <v:shape id="Right Brace 1" o:spid="_x0000_s1027" type="#_x0000_t88" style="position:absolute;left:0;text-align:left;margin-left:226.25pt;margin-top:9.65pt;width:9.05pt;height:1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"/>
              </w:pic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  <w:t>Вроден(-а)(-о):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липса на прешлен                      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срастване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кифоза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лордоза                                                  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неуточнен(-а)(-о)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аномалия на лумбосакралната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или несвързан(-а)(-о)</w:t>
            </w:r>
            <w:r w:rsidRPr="00DA7CC4">
              <w:rPr>
                <w:rFonts w:ascii="Arial" w:eastAsia="Times New Roman" w:hAnsi="Arial" w:cs="Arial"/>
                <w:noProof/>
              </w:rPr>
              <w:br/>
              <w:t>(става) (област)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                                     със сколиоза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Хемивертебра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Аномалия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Платиспондилиза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Добавъчен прешлен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Шийно ребро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Добавъчно ребро в шийната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торакалните кости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Остеохондродисплазия с дефекти в растежа на тръбести кости и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мукополизахаридоза (E76.0—E76.3)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Ахондрогенеза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Хипохондрогенеза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Chondrodysplasia punctata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Ахондроплазия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Хипохондроплазия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Дистрофична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Хондроектодермална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Ellis-van Creveld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Спондилоепифизарна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остеохондродисплазия с дефекти в растежа на тръбестите кости и гръбначния стълб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hanging="839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остеохондродисплазии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Osteogenesis imperfecta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Вродена чупливост на костите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Остеопсатироза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Полиостеозна фиброзна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Albright (-McCune) (-Sternberg)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Остеопетроза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Albers-Schönberg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Прогресираща диафизарна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Camurati-Engelmann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Енхондроматоза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Maffucci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Болест на Ollier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Метафизарна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Pyle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Множествени вродени екзостози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Диафизарна аклазия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уточнени остеохондродисплазии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Остеопойкилоза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hanging="921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аномалии (пороци на развитието) на костно-мускулната система, некласифицирани другаде)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47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вроден (стерномастоиден) тортиколис (крива шия) (Q68.0)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Q79.6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Ehlers-Danlos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Q79.9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аномалия на костно-мускулната система, неуточнена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аномалия БДУ     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деформация БДУ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на костно-мускулната система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921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шията и тялото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повърхностна травма и открита рана на шията и тялото.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264" w:firstLine="84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S10—S11, S20—S21, S30—S31, T09.0—T09.1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счупване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S12.0, S 12.1, S 12.2; S 12.7; S22.0; S22.1, S32.0, S32.7 и T08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други счупвания на гръден кош и таза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Последици от травми, класифицирани в рубриките S22.2-22.9, S 32.1-32-5 и S 32.8; 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открита рана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S41.—, S51.—, S61.— и T11.1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счупване на горен крайник, с изключение на китката и дланта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S42.—, S52.— и T10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счупване на ниво китка и длан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рубриката S62.—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изкълчване, навяхване и разтягане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S43.—, S53.—, S63.— и T11.2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травма на мускул и сухожилие на горен крайник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S46.—, S56.—, S66.— и T11.5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смазване и травматична ампутация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S47—S48, S57—S58, S67—S68 и T11.6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0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други уточнени травми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ни в рубриките S40.—, S45.—, S49.7—S49.8, S50.—, S55.—, S59.7—S59.8, S60.—, S65.—, S69.7—S69.8, T11.0, T11.4 и T11.8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264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открита рана на долен крайник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116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S71.—, S81.—, S91.— и T13.1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счупване на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lastRenderedPageBreak/>
              <w:tab/>
              <w:t>Последици от травми, класифицирани в рубриката S72.—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други счупвания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S82.—,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изкълчване, навяхване и разтягане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Последици от травми, класифицирани в рубриките S73.—, S83.—, S93.0 - S93.2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травма на мускул и сухожилие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S86.0; S86.1 , S96.7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Т93.6 Последици от смазване и травматична ампутация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S77—S78, S87—S88, S97—S98 и T13.6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термични и химични изгаряния, и измръзване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химично изгаряне, и измръзване на главата и шията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 Последици от травми, класифицира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ни в руб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ри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ки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те Т20.—, Т33.0—Т33.1, Т34.0—Т34.1 и Т35.2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химично изгаряне, и измръзване на тялото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 Последици от травми, класифицирани в рубриките Т21.—, Т33.2—Т33.3, Т34.2—Т34.3 и Т35.3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и химично изгаряне, и измръзване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Т22—Т23, Т33.4—Т33.5, Т34.4—Т34.5 и Т35.4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и химично изгаряне, и измръзване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Т24—Т25, Т33.6—Т33.8, Т34.6—Т34.8 и Т35.5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i/>
                <w:i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Придобита липса на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загуба на крайник: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следоперативна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посттравматична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придобита деформация на крайни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ци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 xml:space="preserve"> (М20—М21)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липса на крайници (Q71—Q73)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Z89.5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Придобита липса на крак над или под коляното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Наличие на други функционални имплантати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17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усложнения във връзка с вътрешни протезни устройства, имплантати и частици (Т82—Т85)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187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проба и ажустиране на протеза и друго устройство (Z44—Z46)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Z96.6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Наличие на ортопедични имплантати на стави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Заместване на тазобедрена/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>колянна става (частично) (пълно), раменна става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 xml:space="preserve">, </w:t>
            </w:r>
            <w:r w:rsidRPr="00DA7CC4">
              <w:rPr>
                <w:rFonts w:ascii="Arial" w:eastAsia="Times New Roman" w:hAnsi="Arial" w:cs="Arial"/>
                <w:noProof/>
              </w:rPr>
              <w:t>лакътна става, глезенна става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Наличие на други устройства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усложнения във връзка с вътрешни протезни устройства, имплантати и трансплантати (Т82—Т85)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проба и ажустиране на протеза и друго устройство (Z44—Z46)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59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наличие на устройство за дренаж на гръбначномозъчна течност (Z98.2)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Z97.1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Наличие на изкуствен крайник (пълно) (частично)</w:t>
            </w:r>
          </w:p>
        </w:tc>
      </w:tr>
    </w:tbl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ru-RU" w:eastAsia="bg-BG"/>
        </w:rPr>
      </w:pPr>
    </w:p>
    <w:p w:rsid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 w:eastAsia="bg-BG"/>
        </w:rPr>
      </w:pPr>
      <w:r w:rsidRPr="00DA7CC4">
        <w:rPr>
          <w:rFonts w:ascii="Arial" w:eastAsia="Times New Roman" w:hAnsi="Arial" w:cs="Arial"/>
          <w:b/>
          <w:noProof/>
          <w:lang w:eastAsia="bg-BG"/>
        </w:rPr>
        <w:t xml:space="preserve">Код Z50.8 се използва задължително като водеща диагноза </w:t>
      </w:r>
      <w:r w:rsidRPr="00DA7CC4">
        <w:rPr>
          <w:rFonts w:ascii="Arial" w:eastAsia="Times New Roman" w:hAnsi="Arial" w:cs="Arial"/>
          <w:bCs/>
          <w:noProof/>
          <w:lang w:eastAsia="bg-BG"/>
        </w:rPr>
        <w:t>за да покаже, че пациентът е приет за</w:t>
      </w:r>
      <w:r w:rsidRPr="00DA7CC4">
        <w:rPr>
          <w:rFonts w:ascii="Arial" w:eastAsia="Times New Roman" w:hAnsi="Arial" w:cs="Arial"/>
          <w:noProof/>
          <w:lang w:eastAsia="bg-BG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:rsidR="0092142F" w:rsidRPr="0092142F" w:rsidRDefault="0092142F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 w:eastAsia="bg-BG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КОДОВЕ НА ОСНОВНИ ПРОЦЕДУРИ ПО МКБ-9 КМ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DA7CC4" w:rsidRPr="00DA7CC4" w:rsidTr="00447485">
        <w:trPr>
          <w:jc w:val="center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cap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caps/>
                <w:noProof/>
              </w:rPr>
              <w:t>основни диагностични процедури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caps/>
                <w:noProof/>
                <w:u w:val="single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left" w:pos="426"/>
              </w:tabs>
              <w:spacing w:after="0" w:line="0" w:lineRule="atLeast"/>
              <w:ind w:left="426" w:hanging="287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u w:val="single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ДИАГНОСТИЧНА ФИЗИКАЛНА ТЕРАПИЯ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**93.01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функционална оценка</w:t>
            </w:r>
          </w:p>
          <w:p w:rsidR="004272D1" w:rsidRPr="00DA7CC4" w:rsidRDefault="00DA7CC4" w:rsidP="004272D1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lang w:val="ru-RU"/>
              </w:rPr>
              <w:tab/>
            </w:r>
            <w:r w:rsidR="004272D1" w:rsidRPr="00DA7CC4">
              <w:rPr>
                <w:rFonts w:ascii="Arial" w:eastAsia="Times New Roman" w:hAnsi="Arial" w:cs="Arial"/>
                <w:b/>
                <w:bCs/>
                <w:caps/>
              </w:rPr>
              <w:t>Физиологична оценка</w:t>
            </w:r>
          </w:p>
          <w:p w:rsidR="004272D1" w:rsidRPr="004272D1" w:rsidRDefault="004272D1" w:rsidP="004272D1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96192-00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Функционална оценка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14"/>
                <w:highlight w:val="yellow"/>
              </w:rPr>
              <w:t xml:space="preserve"> 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93.02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оценка на стойката</w:t>
            </w:r>
          </w:p>
          <w:p w:rsidR="004272D1" w:rsidRPr="004272D1" w:rsidRDefault="004272D1" w:rsidP="004272D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Физиологична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оценка</w:t>
            </w:r>
            <w:proofErr w:type="spellEnd"/>
          </w:p>
          <w:p w:rsidR="004272D1" w:rsidRPr="004272D1" w:rsidRDefault="004272D1" w:rsidP="004272D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96019-00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Биомеханична оценка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Обем на движения/тестване на мускулатура (без устройства или оборудване) 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равновесие (с тестване на сензорна организираност)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Мобилност/анализ на походка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Мускулоскелетна оценка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стоежа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оценка на функционална мобилност, свързана със средата на клиента (96021-00 [1822])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обем на движения/тестване на мускулатура със специализирано оборудване (96159-00 [1905])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highlight w:val="yellow"/>
                <w:lang w:val="ru-RU"/>
              </w:rPr>
            </w:pPr>
          </w:p>
          <w:p w:rsid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**93.04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мануално изследване на мускулна функция</w:t>
            </w:r>
          </w:p>
          <w:p w:rsidR="004272D1" w:rsidRPr="00B4160B" w:rsidRDefault="004272D1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</w:p>
          <w:p w:rsidR="004272D1" w:rsidRPr="004272D1" w:rsidRDefault="004272D1" w:rsidP="004272D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96019-00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Биомеханична оценка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Обем на движения/тестване на мускулатура (без устройства или оборудване) 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равновесие (с тестване на сензорна организираност)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Мобилност/анализ на походка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Мускулоскелетна оценка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стоежа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оценка на функционална мобилност, свързана със средата на клиента (96021-00 [1822])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обем на движения/тестване на мускулатура със специализирано оборудване (96159-00 [1905])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93.05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тест на обем движения</w:t>
            </w:r>
          </w:p>
          <w:p w:rsidR="004272D1" w:rsidRPr="004272D1" w:rsidRDefault="00DA7CC4" w:rsidP="004272D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Терапевтични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интервенции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опорно-двигателния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апарат</w:t>
            </w:r>
            <w:proofErr w:type="spellEnd"/>
          </w:p>
          <w:p w:rsidR="004272D1" w:rsidRPr="004272D1" w:rsidRDefault="004272D1" w:rsidP="004272D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96159-00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Обем на движение/тестване на мускул със специализирана техника</w:t>
            </w:r>
          </w:p>
          <w:p w:rsid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Изокинетично тестване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B4160B" w:rsidRPr="00356161" w:rsidRDefault="00B4160B" w:rsidP="00B4160B">
            <w:pPr>
              <w:keepNext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firstLine="139"/>
              <w:rPr>
                <w:rFonts w:ascii="Arial" w:eastAsia="Times New Roman" w:hAnsi="Arial" w:cs="Times New Roman"/>
                <w:b/>
                <w:caps/>
                <w:highlight w:val="yellow"/>
                <w:lang w:val="ru-RU"/>
              </w:rPr>
            </w:pPr>
            <w:r w:rsidRPr="00356161">
              <w:rPr>
                <w:rFonts w:ascii="Arial" w:eastAsia="Times New Roman" w:hAnsi="Arial" w:cs="Times New Roman"/>
                <w:b/>
                <w:caps/>
                <w:highlight w:val="yellow"/>
                <w:lang w:val="ru-RU"/>
              </w:rPr>
              <w:t>**</w:t>
            </w:r>
            <w:r w:rsidRPr="00D25E46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  <w:t>93.06  измерване дължина на крайник</w:t>
            </w:r>
          </w:p>
          <w:p w:rsidR="00B4160B" w:rsidRPr="003A5BC7" w:rsidRDefault="00B4160B" w:rsidP="00B4160B">
            <w:pPr>
              <w:pStyle w:val="Line1"/>
              <w:rPr>
                <w:lang w:val="bg-BG"/>
              </w:rPr>
            </w:pPr>
            <w:r w:rsidRPr="00356161">
              <w:rPr>
                <w:caps/>
              </w:rPr>
              <w:tab/>
            </w:r>
            <w:r w:rsidRPr="003A5BC7">
              <w:rPr>
                <w:lang w:val="bg-BG"/>
              </w:rPr>
              <w:t>1866</w:t>
            </w:r>
            <w:r w:rsidRPr="003A5BC7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:rsidR="00B4160B" w:rsidRPr="003A5BC7" w:rsidRDefault="00B4160B" w:rsidP="00B4160B">
            <w:pPr>
              <w:pStyle w:val="Line2"/>
            </w:pPr>
            <w:r w:rsidRPr="003A5BC7">
              <w:t>91906-00</w:t>
            </w:r>
            <w:r w:rsidRPr="003A5BC7">
              <w:tab/>
              <w:t>Измерване дължина на крайник</w:t>
            </w:r>
          </w:p>
          <w:p w:rsidR="00B4160B" w:rsidRPr="00D25E46" w:rsidRDefault="00B4160B" w:rsidP="00B4160B">
            <w:pPr>
              <w:keepNext/>
              <w:tabs>
                <w:tab w:val="center" w:pos="426"/>
                <w:tab w:val="left" w:pos="567"/>
              </w:tabs>
              <w:spacing w:before="60" w:after="0" w:line="0" w:lineRule="atLeast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356161">
              <w:rPr>
                <w:rFonts w:ascii="Arial" w:eastAsia="Times New Roman" w:hAnsi="Arial" w:cs="Arial"/>
                <w:b/>
                <w:caps/>
                <w:highlight w:val="yellow"/>
              </w:rPr>
              <w:t>**</w:t>
            </w:r>
            <w:r w:rsidRPr="00D25E46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  <w:t>93.07  измерване на тяло (антропоментрия)</w:t>
            </w:r>
          </w:p>
          <w:p w:rsidR="00B4160B" w:rsidRPr="00D25E46" w:rsidRDefault="00B4160B" w:rsidP="00B4160B">
            <w:pPr>
              <w:keepNext/>
              <w:spacing w:after="0" w:line="0" w:lineRule="atLeast"/>
              <w:ind w:left="170" w:firstLine="430"/>
              <w:rPr>
                <w:rFonts w:ascii="Arial" w:eastAsia="Times New Roman" w:hAnsi="Arial" w:cs="Times New Roman"/>
                <w:caps/>
                <w:sz w:val="14"/>
                <w:szCs w:val="14"/>
                <w:highlight w:val="yellow"/>
                <w:lang w:val="ru-RU"/>
              </w:rPr>
            </w:pPr>
            <w:r w:rsidRPr="00D25E46">
              <w:rPr>
                <w:rFonts w:ascii="Arial" w:eastAsia="Times New Roman" w:hAnsi="Arial" w:cs="Times New Roman"/>
                <w:sz w:val="14"/>
                <w:szCs w:val="14"/>
                <w:highlight w:val="yellow"/>
                <w:lang w:val="ru-RU"/>
              </w:rPr>
              <w:t>измерване на обиколка</w:t>
            </w:r>
          </w:p>
          <w:p w:rsidR="00B4160B" w:rsidRPr="00D25E46" w:rsidRDefault="00B4160B" w:rsidP="00B4160B">
            <w:pPr>
              <w:keepNext/>
              <w:spacing w:after="0" w:line="0" w:lineRule="atLeast"/>
              <w:ind w:left="170" w:firstLine="430"/>
              <w:rPr>
                <w:rFonts w:ascii="Arial" w:eastAsia="Times New Roman" w:hAnsi="Arial" w:cs="Times New Roman"/>
                <w:caps/>
                <w:sz w:val="14"/>
                <w:szCs w:val="14"/>
                <w:highlight w:val="yellow"/>
                <w:lang w:val="ru-RU"/>
              </w:rPr>
            </w:pPr>
            <w:r w:rsidRPr="00D25E46">
              <w:rPr>
                <w:rFonts w:ascii="Arial" w:eastAsia="Times New Roman" w:hAnsi="Arial" w:cs="Times New Roman"/>
                <w:sz w:val="14"/>
                <w:szCs w:val="14"/>
                <w:highlight w:val="yellow"/>
                <w:lang w:val="ru-RU"/>
              </w:rPr>
              <w:t>измерване обиколка на череп</w:t>
            </w:r>
          </w:p>
          <w:p w:rsidR="00B4160B" w:rsidRPr="003A5BC7" w:rsidRDefault="00B4160B" w:rsidP="00B4160B">
            <w:pPr>
              <w:pStyle w:val="Line1"/>
              <w:rPr>
                <w:lang w:val="bg-BG"/>
              </w:rPr>
            </w:pPr>
            <w:r w:rsidRPr="00356161">
              <w:rPr>
                <w:lang w:val="ru-RU"/>
              </w:rPr>
              <w:tab/>
            </w:r>
            <w:r w:rsidRPr="003A5BC7">
              <w:rPr>
                <w:lang w:val="bg-BG"/>
              </w:rPr>
              <w:t>1824</w:t>
            </w:r>
            <w:r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:rsidR="00B4160B" w:rsidRPr="003A5BC7" w:rsidRDefault="00B4160B" w:rsidP="00B4160B">
            <w:pPr>
              <w:pStyle w:val="Line2"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39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93.09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друга диагностична физикална процедура</w:t>
            </w:r>
          </w:p>
          <w:p w:rsidR="004272D1" w:rsidRPr="004272D1" w:rsidRDefault="00DA7CC4" w:rsidP="004272D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Оценка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лична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грижа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дейности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ежедневен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\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независим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живот</w:t>
            </w:r>
            <w:proofErr w:type="spellEnd"/>
          </w:p>
          <w:p w:rsidR="004272D1" w:rsidRPr="004272D1" w:rsidRDefault="004272D1" w:rsidP="004272D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96021-00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Оценка на грижите за себе си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ежедневни умения и дейности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на: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къпане/душ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миене на зъби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обличане [дрехи]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хранене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изхранване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функционална комуникация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чистене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мобилност в средата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тоалет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измиване на косата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оценка на: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стареене (96023-00 [1824])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хранителен прием (диетичен) (калоричен) (96026-00 [1822])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поддържане на здравето и възстановяване (96022-00 [1822])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поддържане на дома (96028-00 [1822])</w:t>
            </w:r>
          </w:p>
          <w:p w:rsidR="004272D1" w:rsidRPr="004272D1" w:rsidRDefault="004272D1" w:rsidP="004272D1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F458E8" w:rsidRPr="00F458E8" w:rsidRDefault="00F458E8" w:rsidP="00F458E8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F458E8" w:rsidRPr="00F458E8" w:rsidRDefault="00F458E8" w:rsidP="00F458E8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F458E8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F458E8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F458E8" w:rsidRPr="00F458E8" w:rsidRDefault="00F458E8" w:rsidP="00F458E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F458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F458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F458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F458E8" w:rsidRPr="00F458E8" w:rsidRDefault="00F458E8" w:rsidP="00F458E8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458E8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F458E8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F458E8" w:rsidRPr="00F458E8" w:rsidRDefault="00F458E8" w:rsidP="00F458E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Cs/>
                <w:caps/>
                <w:noProof/>
                <w:highlight w:val="yellow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noProof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</w:rPr>
              <w:t>основни терапевтични процедури</w:t>
            </w:r>
          </w:p>
          <w:p w:rsidR="00DA7CC4" w:rsidRPr="00B4160B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u w:val="single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Терапевтичен ултразвук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*00.09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 терапевтичен ултразвук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b/>
                <w:bCs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b/>
                <w:bCs/>
                <w:i/>
                <w:noProof/>
                <w:sz w:val="14"/>
                <w:szCs w:val="14"/>
                <w:highlight w:val="yellow"/>
                <w:lang w:eastAsia="bg-BG"/>
              </w:rPr>
              <w:t>Изключва: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ултразвуково фрагментиране на уринарни камъни(59.95)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перкутанна нефростомия с фрагментация(55.04)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друга топлинна терапия(93.35)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трансуретрална (ултразвуков контрол) лазерна простатектомия(60.21)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lang w:val="ru-RU"/>
              </w:rPr>
            </w:pPr>
            <w:r w:rsidRPr="00DA7CC4">
              <w:rPr>
                <w:rFonts w:ascii="Arial" w:eastAsia="Times New Roman" w:hAnsi="Arial" w:cs="Arial"/>
                <w:b/>
                <w:bCs/>
                <w:lang w:val="ru-RU"/>
              </w:rPr>
              <w:t>Терапии с използване на агенти, некласифицирани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96154-00</w:t>
            </w:r>
            <w:r w:rsidRPr="00DA7CC4">
              <w:rPr>
                <w:rFonts w:ascii="Arial" w:eastAsia="Times New Roman" w:hAnsi="Arial" w:cs="Arial"/>
              </w:rPr>
              <w:tab/>
              <w:t>Терапевтичен ултразвук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диагностичен ултразвук (виж блокове [1940] до [1950])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ФИЗИКАЛНИ ЛЕЧЕБНИ УПРАЖНЕНИЯ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*93.11 пасивни (подпомогнати) упражнения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пасивни упражнения в басейн - 93.31</w:t>
            </w:r>
          </w:p>
          <w:p w:rsidR="004272D1" w:rsidRPr="00B4160B" w:rsidRDefault="004272D1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</w:p>
          <w:p w:rsidR="004272D1" w:rsidRPr="004272D1" w:rsidRDefault="004272D1" w:rsidP="004272D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1908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:rsidR="004272D1" w:rsidRPr="004272D1" w:rsidRDefault="004272D1" w:rsidP="004272D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96061-00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Пасивни упражнения</w:t>
            </w:r>
          </w:p>
          <w:p w:rsidR="004272D1" w:rsidRPr="004272D1" w:rsidRDefault="004272D1" w:rsidP="004272D1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firstLine="139"/>
              <w:textAlignment w:val="baseline"/>
              <w:rPr>
                <w:rFonts w:ascii="Tahoma" w:eastAsia="Times New Roman" w:hAnsi="Tahoma" w:cs="Times New Roman"/>
                <w:i/>
                <w:sz w:val="14"/>
                <w:szCs w:val="14"/>
                <w:highlight w:val="yellow"/>
                <w:lang w:val="en-US" w:eastAsia="bg-BG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*93.12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друго активно скелетно-мускулно упражнение</w:t>
            </w:r>
          </w:p>
          <w:p w:rsidR="00DA7CC4" w:rsidRPr="00B4160B" w:rsidRDefault="0055530A" w:rsidP="00DA7CC4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sz w:val="14"/>
                <w:szCs w:val="14"/>
                <w:highlight w:val="yellow"/>
                <w:lang w:val="en-US"/>
              </w:rPr>
            </w:pPr>
            <w:r w:rsidRPr="00B4160B">
              <w:rPr>
                <w:rFonts w:ascii="Arial" w:eastAsia="Times New Roman" w:hAnsi="Arial" w:cs="Arial"/>
                <w:sz w:val="14"/>
                <w:szCs w:val="14"/>
                <w:highlight w:val="yellow"/>
                <w:lang w:val="ru-RU"/>
              </w:rPr>
              <w:t>М</w:t>
            </w:r>
            <w:r w:rsidR="00DA7CC4" w:rsidRPr="00B4160B">
              <w:rPr>
                <w:rFonts w:ascii="Arial" w:eastAsia="Times New Roman" w:hAnsi="Arial" w:cs="Arial"/>
                <w:sz w:val="14"/>
                <w:szCs w:val="14"/>
                <w:highlight w:val="yellow"/>
                <w:lang w:val="ru-RU"/>
              </w:rPr>
              <w:t>еханотерапия</w:t>
            </w:r>
          </w:p>
          <w:p w:rsidR="0055530A" w:rsidRPr="00B4160B" w:rsidRDefault="0055530A" w:rsidP="00DA7CC4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sz w:val="14"/>
                <w:szCs w:val="14"/>
                <w:highlight w:val="yellow"/>
                <w:lang w:val="en-US"/>
              </w:rPr>
            </w:pPr>
          </w:p>
          <w:p w:rsidR="0055530A" w:rsidRDefault="0055530A" w:rsidP="00DA7CC4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lang w:val="en-US"/>
              </w:rPr>
            </w:pPr>
            <w:r w:rsidRPr="0055530A">
              <w:rPr>
                <w:rFonts w:ascii="Arial" w:eastAsia="Times New Roman" w:hAnsi="Arial" w:cs="Arial"/>
                <w:lang w:val="en-US"/>
              </w:rPr>
              <w:t>96061-02</w:t>
            </w:r>
            <w:r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55530A">
              <w:rPr>
                <w:rFonts w:ascii="Arial" w:eastAsia="Times New Roman" w:hAnsi="Arial" w:cs="Arial"/>
                <w:lang w:val="en-US"/>
              </w:rPr>
              <w:t>Механотерапия</w:t>
            </w:r>
            <w:proofErr w:type="spellEnd"/>
          </w:p>
          <w:p w:rsidR="00447485" w:rsidRPr="0055530A" w:rsidRDefault="00447485" w:rsidP="00DA7CC4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highlight w:val="yellow"/>
                <w:lang w:val="en-US"/>
              </w:rPr>
            </w:pPr>
          </w:p>
          <w:p w:rsid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*93.13 упражнения срещу съпротива</w:t>
            </w:r>
          </w:p>
          <w:p w:rsidR="004272D1" w:rsidRPr="00B4160B" w:rsidRDefault="004272D1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4272D1" w:rsidRPr="004272D1" w:rsidRDefault="00DA7CC4" w:rsidP="004272D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</w:r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1908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:rsidR="004272D1" w:rsidRDefault="004272D1" w:rsidP="004272D1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96193-00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Упражнения срещу съпротива</w:t>
            </w:r>
          </w:p>
          <w:p w:rsidR="004272D1" w:rsidRPr="004272D1" w:rsidRDefault="004272D1" w:rsidP="004272D1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A7CC4" w:rsidRDefault="00DA7CC4" w:rsidP="00DA7CC4">
            <w:pPr>
              <w:keepNext/>
              <w:keepLines/>
              <w:tabs>
                <w:tab w:val="left" w:pos="425"/>
              </w:tabs>
              <w:spacing w:after="0" w:line="240" w:lineRule="auto"/>
              <w:ind w:left="432" w:hanging="252"/>
              <w:outlineLvl w:val="0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*93.16 Мобилизиране на друга става</w:t>
            </w:r>
          </w:p>
          <w:p w:rsidR="00B4160B" w:rsidRPr="003A5BC7" w:rsidRDefault="00B4160B" w:rsidP="00B4160B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lang w:val="ru-RU"/>
              </w:rPr>
            </w:pPr>
            <w:r w:rsidRPr="00DA7CC4">
              <w:rPr>
                <w:rFonts w:ascii="Arial" w:eastAsia="Times New Roman" w:hAnsi="Arial" w:cs="Arial"/>
                <w:lang w:val="ru-RU"/>
              </w:rPr>
              <w:t>50115-00</w:t>
            </w:r>
            <w:r w:rsidRPr="00DA7CC4">
              <w:rPr>
                <w:rFonts w:ascii="Arial" w:eastAsia="Times New Roman" w:hAnsi="Arial" w:cs="Arial"/>
                <w:lang w:val="ru-RU"/>
              </w:rPr>
              <w:tab/>
              <w:t>Манипулация/мобилизация на става,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*93.17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 xml:space="preserve"> друго пасивно скелетно-мускулно упражнение</w:t>
            </w:r>
          </w:p>
          <w:p w:rsidR="004272D1" w:rsidRPr="004272D1" w:rsidRDefault="004272D1" w:rsidP="004272D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OLE_LINK1"/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96162-00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Втриване на терапевтичен гел, крем или лосион в тъкан на белег или рана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Точково стимулиране, проникване или седираща терапия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Забележка: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aкупресура, където се прилага налягане на акупунктурни места, за облекчаване на болката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манипулация на става (50115-00 [1905])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масаж: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сърдечен (затворен гръден кош) (92053-00 [1890])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простата (92131-00 [1904])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ректум (92094-00 [1899])</w:t>
            </w:r>
          </w:p>
          <w:bookmarkEnd w:id="0"/>
          <w:p w:rsidR="004272D1" w:rsidRPr="004272D1" w:rsidRDefault="004272D1" w:rsidP="004272D1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 xml:space="preserve">*93.19 упражнение, некласифицирано другаде </w:t>
            </w:r>
          </w:p>
          <w:p w:rsidR="00DA7CC4" w:rsidRPr="00B4160B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механотерапия </w:t>
            </w:r>
          </w:p>
          <w:p w:rsidR="00DA7CC4" w:rsidRPr="00B4160B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трудотерапия </w:t>
            </w:r>
          </w:p>
          <w:p w:rsidR="00DA7CC4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обучение в деж</w:t>
            </w:r>
          </w:p>
          <w:p w:rsidR="004272D1" w:rsidRPr="00CA69CE" w:rsidRDefault="004272D1" w:rsidP="004272D1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highlight w:val="yellow"/>
                <w:lang w:val="en-US"/>
              </w:rPr>
            </w:pPr>
            <w:r w:rsidRPr="00CA69CE">
              <w:rPr>
                <w:rFonts w:ascii="Arial" w:eastAsia="Times New Roman" w:hAnsi="Arial" w:cs="Arial"/>
                <w:lang w:val="en-US"/>
              </w:rPr>
              <w:t xml:space="preserve">96061-02 </w:t>
            </w:r>
            <w:proofErr w:type="spellStart"/>
            <w:r w:rsidRPr="00CA69CE">
              <w:rPr>
                <w:rFonts w:ascii="Arial" w:eastAsia="Times New Roman" w:hAnsi="Arial" w:cs="Arial"/>
                <w:lang w:val="en-US"/>
              </w:rPr>
              <w:t>Механотерапия</w:t>
            </w:r>
            <w:proofErr w:type="spellEnd"/>
          </w:p>
          <w:p w:rsidR="00DA7CC4" w:rsidRPr="00DA7CC4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ДРУГА СКЕЛЕТНо МУСКУЛна- ФИЗИКАЛНО-ЛЕЧЕБНА МАНИПУЛАЦИЯ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*93.21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мануална и механична тракция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скелетна тракция - 93.43-93.44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кожна тракция - 93.45-93.46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гръбначна тракция - 93.41-93.42</w:t>
            </w:r>
          </w:p>
          <w:p w:rsidR="004272D1" w:rsidRPr="004272D1" w:rsidRDefault="004272D1" w:rsidP="004272D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включващи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подпомагащо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адаптивно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устройство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помощно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средство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оборудване</w:t>
            </w:r>
            <w:proofErr w:type="spellEnd"/>
          </w:p>
          <w:p w:rsidR="004272D1" w:rsidRPr="004272D1" w:rsidRDefault="004272D1" w:rsidP="004272D1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:rsidR="004272D1" w:rsidRPr="004272D1" w:rsidRDefault="004272D1" w:rsidP="004272D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90531-00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Тракция, некласифицирана другаде</w:t>
            </w:r>
          </w:p>
          <w:p w:rsid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Ръчна или механична тракция БДУ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val="ru-RU" w:eastAsia="bg-BG"/>
              </w:rPr>
              <w:t>*93.22</w:t>
            </w: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val="ru-RU" w:eastAsia="bg-BG"/>
              </w:rPr>
              <w:tab/>
            </w: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  <w:tab/>
            </w:r>
            <w:r w:rsidR="004F21A3" w:rsidRPr="00B4160B"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  <w:lang w:val="ru-RU" w:eastAsia="bg-BG"/>
              </w:rPr>
              <w:t>ТРЕНИРАНЕ НА ХОДЕНЕ И ПОХОДКА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96130-00</w:t>
            </w:r>
            <w:r w:rsidRPr="00DA7CC4">
              <w:rPr>
                <w:rFonts w:ascii="Arial" w:eastAsia="Times New Roman" w:hAnsi="Arial" w:cs="Arial"/>
              </w:rPr>
              <w:tab/>
              <w:t>Умения за обучение в дейности, свързани с положение на тялото\мобилност\движение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Разходка и тренинг на походка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на движение и позициониране на тялото като: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движения в леглото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извиване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обръщане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лягане до сядане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седнал до изправяне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баланс при седнало положение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сядане извън леглото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клякане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баланс при изправено положение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изправяне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Поддържане на стойка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двигателна терапия (96115 to 96129 [1876])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96131-00</w:t>
            </w:r>
            <w:r w:rsidRPr="00DA7CC4">
              <w:rPr>
                <w:rFonts w:ascii="Arial" w:eastAsia="Times New Roman" w:hAnsi="Arial" w:cs="Arial"/>
              </w:rPr>
              <w:tab/>
              <w:t>Умения за обучение в дейности,свързани с придвижване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lastRenderedPageBreak/>
              <w:t>Трениране на умения за придвижване до/от: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банята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леглото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стол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пода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душ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тоалет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количка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такова при влизане и излизане от басейн за хидротерапия (96150-00 [1879])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такова, където главна цел е да се тренира употреба на подпомагащи или адаптиращи устройства, помощни средства или оборудване (96142-00 [1878])</w:t>
            </w: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*93.23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напасване на устройство за изправен стоеж</w:t>
            </w:r>
          </w:p>
          <w:p w:rsidR="00DA7CC4" w:rsidRPr="00B4160B" w:rsidRDefault="00DA7CC4" w:rsidP="00DA7CC4">
            <w:pPr>
              <w:keepNext/>
              <w:keepLines/>
              <w:spacing w:after="0" w:line="240" w:lineRule="auto"/>
              <w:ind w:left="170" w:firstLine="61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en-US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позиционно лечение </w:t>
            </w:r>
          </w:p>
          <w:p w:rsidR="0055530A" w:rsidRDefault="0055530A" w:rsidP="00DA7CC4">
            <w:pPr>
              <w:keepNext/>
              <w:keepLines/>
              <w:spacing w:after="0" w:line="240" w:lineRule="auto"/>
              <w:ind w:left="170" w:firstLine="610"/>
              <w:rPr>
                <w:rFonts w:ascii="Arial" w:eastAsia="Times New Roman" w:hAnsi="Arial" w:cs="Arial"/>
                <w:noProof/>
                <w:highlight w:val="yellow"/>
                <w:lang w:val="en-US"/>
              </w:rPr>
            </w:pPr>
          </w:p>
          <w:p w:rsidR="0055530A" w:rsidRDefault="0055530A" w:rsidP="0055530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  <w:r w:rsidRPr="0055530A">
              <w:rPr>
                <w:rFonts w:ascii="Arial" w:eastAsia="Times New Roman" w:hAnsi="Arial" w:cs="Arial"/>
                <w:noProof/>
                <w:lang w:val="en-US"/>
              </w:rPr>
              <w:t>96061-01</w:t>
            </w:r>
            <w:r>
              <w:rPr>
                <w:rFonts w:ascii="Arial" w:eastAsia="Times New Roman" w:hAnsi="Arial" w:cs="Arial"/>
                <w:noProof/>
                <w:lang w:val="en-US"/>
              </w:rPr>
              <w:t xml:space="preserve"> </w:t>
            </w:r>
            <w:r w:rsidRPr="0055530A">
              <w:rPr>
                <w:rFonts w:ascii="Arial" w:eastAsia="Times New Roman" w:hAnsi="Arial" w:cs="Arial"/>
                <w:noProof/>
                <w:lang w:val="en-US"/>
              </w:rPr>
              <w:t>Позиционна терапия</w:t>
            </w:r>
          </w:p>
          <w:p w:rsidR="004272D1" w:rsidRDefault="004272D1" w:rsidP="0055530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4272D1" w:rsidRPr="004272D1" w:rsidRDefault="004272D1" w:rsidP="004272D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96092-00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Издаване на подпомагащо или адаптиращо устройство, помощно средство или оборудване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Програмиране на подпомагащо или адаптиращо устройстово, помощно средство или оборудване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поставяне на превръзка на: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изгаряне (виж блок [1600])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рана, друга освен изгаряне (30055-00 [1601])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 w:firstLine="610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*93.24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трениране за използване на протезно устройство и устройство за изправен стоеж</w:t>
            </w:r>
          </w:p>
          <w:p w:rsidR="00DA7CC4" w:rsidRPr="00B4160B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трениране на ходене с патерици</w:t>
            </w:r>
          </w:p>
          <w:p w:rsidR="004272D1" w:rsidRPr="004272D1" w:rsidRDefault="004272D1" w:rsidP="004272D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Умения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лична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хигиена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ежедневни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дейности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независим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живот</w:t>
            </w:r>
            <w:proofErr w:type="spellEnd"/>
          </w:p>
          <w:p w:rsidR="004272D1" w:rsidRPr="004272D1" w:rsidRDefault="004272D1" w:rsidP="004272D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96142-00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Обучение на умения в използване на подпомагащи или адаптиращи устройства, помощни средства или оборудване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Разходка и тренинг на походка във връзка с употреба на подпомагащи или адаптиращи устройства, помощни средства или оборудване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Рехабилитационен тренинг при употреба на подпомагащи или адаптиращи устройства, помощни средства или оборудване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Двигателен тренинг с помощни средства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Тренинг на умения в: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превръзки и бандажи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системи за поставяне на медикаменти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За списък на подпомагащи или адаптиращи устройства, помощни средства или оборудване виж[1878])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доза, стимулиращи дишането устройства, небулайзери, трансдермални лекарствени системи и продъжителни парентерални инфузии. Също включва подпомагащи помощни средства.</w:t>
            </w:r>
          </w:p>
          <w:p w:rsidR="004272D1" w:rsidRPr="004272D1" w:rsidRDefault="004272D1" w:rsidP="004272D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имплантиране на кохлеарно протезно устройство (41617-00 [329])</w:t>
            </w:r>
          </w:p>
          <w:p w:rsidR="004272D1" w:rsidRPr="004272D1" w:rsidRDefault="004272D1" w:rsidP="004272D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изваждане на кохлеарно протезно устройство (41617-01 [329])</w:t>
            </w:r>
          </w:p>
          <w:p w:rsidR="00DA7CC4" w:rsidRPr="00894651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894651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*93.25</w:t>
            </w:r>
            <w:r w:rsidRPr="00894651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894651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форсирано изправяне на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50115-00</w:t>
            </w:r>
            <w:r w:rsidRPr="00DA7CC4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*93.27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стречинг на мускул или сухожилие</w:t>
            </w:r>
          </w:p>
          <w:p w:rsidR="00D5553E" w:rsidRPr="00D5553E" w:rsidRDefault="00D5553E" w:rsidP="00D5553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1905</w:t>
            </w:r>
            <w:r w:rsidRPr="00D55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:rsidR="00D5553E" w:rsidRPr="00D5553E" w:rsidRDefault="00D5553E" w:rsidP="00D5553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96174-01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Стречинг на мускул или сухожилие</w:t>
            </w:r>
          </w:p>
          <w:p w:rsidR="00D5553E" w:rsidRPr="00D5553E" w:rsidRDefault="00D5553E" w:rsidP="00D5553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*93.28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стречинг на фасция</w:t>
            </w:r>
          </w:p>
          <w:p w:rsidR="00D5553E" w:rsidRPr="00D5553E" w:rsidRDefault="00D5553E" w:rsidP="00D5553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96174-02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Стречинг на фасция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*93.29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форсирана корекция на деформации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50115-00</w:t>
            </w:r>
            <w:r w:rsidRPr="00DA7CC4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ДРУГИ ПРОЦЕДУРИ ЗА ФИЗИКАЛНА ТЕРАПИЯ</w:t>
            </w:r>
          </w:p>
          <w:p w:rsid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*93.31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пасивни упражнения в басейн</w:t>
            </w:r>
          </w:p>
          <w:p w:rsidR="00D5553E" w:rsidRDefault="00D5553E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</w:p>
          <w:p w:rsidR="00D5553E" w:rsidRDefault="00D5553E" w:rsidP="00D5553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96194-00 Подводна гимнастика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>Терапии с използване на агенти, некласифицирани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96153-00</w:t>
            </w:r>
            <w:r w:rsidRPr="00DA7CC4">
              <w:rPr>
                <w:rFonts w:ascii="Arial" w:eastAsia="Times New Roman" w:hAnsi="Arial" w:cs="Arial"/>
              </w:rPr>
              <w:tab/>
              <w:t>Хидротерапия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хидродилатация на пикочен мехур (36827-00 [1108])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хидротубация на фалопиеви тръби (35703-01 [1248], 35703-00 [1258])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които индуцират: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хипертермия (92178-00 [1880])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хипотермия (22065-00 [1880])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953D47" w:rsidRDefault="00953D47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*93.32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лечение вЪВ вана (басейн)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96153-00</w:t>
            </w:r>
            <w:r w:rsidRPr="00DA7CC4">
              <w:rPr>
                <w:rFonts w:ascii="Arial" w:eastAsia="Times New Roman" w:hAnsi="Arial" w:cs="Arial"/>
              </w:rPr>
              <w:tab/>
              <w:t>Хидротерапия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 xml:space="preserve"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</w:t>
            </w:r>
            <w:r w:rsidRPr="00DA7CC4">
              <w:rPr>
                <w:rFonts w:ascii="Arial" w:eastAsia="Times New Roman" w:hAnsi="Arial" w:cs="Arial"/>
                <w:color w:val="222122"/>
              </w:rPr>
              <w:lastRenderedPageBreak/>
              <w:t>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хидродилатация на пикочен мехур (36827-00 [1108])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хидротубация на фалопиеви тръби (35703-01 [1248], 35703-00 [1258])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които индуцират: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хипертермия (92178-00 [1880])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хипотермия (22065-00 [1880])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хидротерапия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хидро-балнеотерапевтични процедури: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обикновени вани с питейна или минерална вода /с или без медикаменти/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частична вана /вкл. дву- или четирикамерна , вана по хауфе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хидрогалванична вана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перлена вана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водолечение в открит или закрит басейн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частични кални апликации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96153-00</w:t>
            </w:r>
            <w:r w:rsidRPr="00DA7CC4">
              <w:rPr>
                <w:rFonts w:ascii="Arial" w:eastAsia="Times New Roman" w:hAnsi="Arial" w:cs="Arial"/>
              </w:rPr>
              <w:tab/>
              <w:t>Хидротерапия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хидродилатация на пикочен мехур (36827-00 [1108])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хидротубация на фалопиеви тръби (35703-01 [1248], 35703-00 [1258])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които индуцират: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хипертермия (92178-00 [1880])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хипотермия (22065-00 [1880])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886" w:hanging="740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*93.34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диатермия (лечение с ВЧТ, УВЧ, СВЧ)</w:t>
            </w:r>
          </w:p>
          <w:p w:rsidR="00D5553E" w:rsidRPr="00D5553E" w:rsidRDefault="00D5553E" w:rsidP="00D5553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1880</w:t>
            </w:r>
            <w:r w:rsidRPr="00D55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Терапии с използване на агенти, некласифицирани другаде</w:t>
            </w:r>
          </w:p>
          <w:p w:rsidR="00D5553E" w:rsidRPr="00D5553E" w:rsidRDefault="00D5553E" w:rsidP="00D5553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96211-00</w:t>
            </w:r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Прилагане</w:t>
            </w:r>
            <w:proofErr w:type="spellEnd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диатермични</w:t>
            </w:r>
            <w:proofErr w:type="spellEnd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токове</w:t>
            </w:r>
            <w:proofErr w:type="spellEnd"/>
          </w:p>
          <w:p w:rsidR="00D5553E" w:rsidRPr="00D5553E" w:rsidRDefault="00D5553E" w:rsidP="00D5553E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ind w:left="510" w:hanging="346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*93.35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топлинна 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хипертермия БДУ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инфрачервена радиация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парафинови бани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компреси с луга 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хипертермия за лечение на карцином - 99.85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92178-00</w:t>
            </w:r>
            <w:r w:rsidRPr="00DA7CC4">
              <w:rPr>
                <w:rFonts w:ascii="Arial" w:eastAsia="Times New Roman" w:hAnsi="Arial" w:cs="Arial"/>
              </w:rPr>
              <w:tab/>
              <w:t>Топлинна 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Хипертермична 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терапевтично поведение с използване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загряващи превръзки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инфрачервено облъчване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микровълни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къси вълни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парафин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 xml:space="preserve">Използване на топлина при терапевтично поведение на </w:t>
            </w:r>
            <w:r w:rsidRPr="00DA7CC4">
              <w:rPr>
                <w:rFonts w:ascii="Arial" w:eastAsia="Times New Roman" w:hAnsi="Arial" w:cs="Arial"/>
                <w:color w:val="222122"/>
              </w:rPr>
              <w:lastRenderedPageBreak/>
              <w:t>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A7CC4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химиотерапия (виж Индекс: Химиотерапия)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радио-терапия (виж Индекс: Терапия, радиация)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термокаутеризация (виж Индекс: Термокаутеризация)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термокоагулация (виж Индекс: Невротомия, по локализация, радиочестотна)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термокератопластика (90064 [173])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термосклеректомия (42746-03 [191])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термотерапия на простата чрез микровълни (37203-04 [1166])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*93.38 комбинирана физикална терапия без споменаване на компонентите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подводно струев масаж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Подводна гимнастика</w:t>
            </w:r>
          </w:p>
          <w:p w:rsidR="00DA7CC4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Криоелектрофореза</w:t>
            </w:r>
          </w:p>
          <w:p w:rsidR="00D5553E" w:rsidRDefault="00D5553E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</w:p>
          <w:p w:rsidR="00D5553E" w:rsidRDefault="00D5553E" w:rsidP="00D5553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96194-00 Подводна гимнастика</w:t>
            </w:r>
          </w:p>
          <w:p w:rsidR="00D5553E" w:rsidRDefault="00D5553E" w:rsidP="00D5553E">
            <w:pPr>
              <w:rPr>
                <w:rFonts w:ascii="Calibri" w:hAnsi="Calibri"/>
                <w:color w:val="000000"/>
              </w:rPr>
            </w:pPr>
            <w:r w:rsidRPr="00D5553E">
              <w:rPr>
                <w:rFonts w:ascii="Calibri" w:hAnsi="Calibri"/>
                <w:color w:val="000000"/>
                <w:lang w:val="en-US"/>
              </w:rPr>
              <w:t>96194-01</w:t>
            </w:r>
            <w:r>
              <w:rPr>
                <w:rFonts w:ascii="Calibri" w:hAnsi="Calibri"/>
                <w:color w:val="000000"/>
              </w:rPr>
              <w:t xml:space="preserve"> Подводно струев масаж </w:t>
            </w:r>
          </w:p>
          <w:p w:rsidR="00D5553E" w:rsidRDefault="00D5553E" w:rsidP="00D5553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en-US"/>
              </w:rPr>
              <w:t>96194-02</w:t>
            </w:r>
            <w:r>
              <w:rPr>
                <w:rFonts w:ascii="Calibri" w:hAnsi="Calibri"/>
                <w:color w:val="000000"/>
              </w:rPr>
              <w:t xml:space="preserve"> Криоелектрофореза</w:t>
            </w:r>
          </w:p>
          <w:p w:rsidR="00D5553E" w:rsidRPr="00953D47" w:rsidRDefault="00D5553E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*93.39 друга физикална 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електростимулация – стабилен, лабилен метод: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терапия с нискочестотни токове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терапия със средночестотни токове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терапия с високочестотни електромагнитни вълни </w:t>
            </w:r>
          </w:p>
          <w:p w:rsidR="00DA7CC4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магнитотерапия </w:t>
            </w:r>
          </w:p>
          <w:p w:rsidR="00D5553E" w:rsidRDefault="00D5553E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</w:p>
          <w:p w:rsidR="00D5553E" w:rsidRPr="00D5553E" w:rsidRDefault="00D5553E" w:rsidP="00D5553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96149-00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Лечение с нискочестотни токове </w:t>
            </w:r>
          </w:p>
          <w:p w:rsidR="00D5553E" w:rsidRPr="00D5553E" w:rsidRDefault="00D5553E" w:rsidP="00D5553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96149-01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Лечение със средночестотни токове </w:t>
            </w:r>
          </w:p>
          <w:p w:rsidR="00D5553E" w:rsidRPr="00D5553E" w:rsidRDefault="00D5553E" w:rsidP="00D5553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96149-02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Лечение с високочестотни токове</w:t>
            </w:r>
          </w:p>
          <w:p w:rsidR="00D5553E" w:rsidRPr="00D5553E" w:rsidRDefault="00D5553E" w:rsidP="00D5553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96149-03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Лечение с нискочестотно магнитно поле</w:t>
            </w:r>
          </w:p>
          <w:p w:rsidR="00D5553E" w:rsidRPr="00953D47" w:rsidRDefault="00D5553E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СКЕЛЕТНА И ДРУГА ТРАКЦИЯ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*93.41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гръбначна тракция с ползване на черепно устройство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тракция с ползване на: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тазомерни щипци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щипци на Crutchfield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хало устройство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щипци на Vinke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поставяне на щипци или хало устройство - 02.94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*93.42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гръбначна тракция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тракция по Cotrel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шийна яка - 93.52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интермитираща скелетна тракция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lastRenderedPageBreak/>
              <w:t>*93.45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тракция с шина по Thomas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ДРУГА ИМОБИЛИЗАЦИЯ, компресия И ГРИЖА ЗА РАНА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измиване на рана - 96.58-96.59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*93.52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подкрепа за шия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прилагане на: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шийна яка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жилетка тип “минерва”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пластична шийна поддръжка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друга фиксираща превръзка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*93.54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шина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пластична шина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шина-корито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лумбостат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периодонтска шина - 24.7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*93.56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компресивна превръзка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прилагане на: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бандаж по Gibney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lastRenderedPageBreak/>
              <w:tab/>
              <w:t>бандаж на Robert Jones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превръзка на Shanz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*93.59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други имобилизация, компресия и грижа за рана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еластични чорапи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устройство за интермитиращо налягане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ДРУГА РЕХАБИЛИТАЦИОННА ТЕРАПИЯ</w:t>
            </w: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*93.81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рекреационна (възстановителна) 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занимателна 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игрова терапия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игрова психотерапия - 94.36</w:t>
            </w:r>
          </w:p>
          <w:p w:rsidR="00D5553E" w:rsidRPr="00D5553E" w:rsidRDefault="00D5553E" w:rsidP="00D5553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5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1908 Други терапевтични интервенции </w:t>
            </w:r>
          </w:p>
          <w:p w:rsidR="00D5553E" w:rsidRPr="00D5553E" w:rsidRDefault="00D5553E" w:rsidP="00D5553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firstLine="420"/>
              <w:textAlignment w:val="baseline"/>
              <w:rPr>
                <w:rFonts w:ascii="Tahoma" w:eastAsia="Times New Roman" w:hAnsi="Tahoma" w:cs="Times New Roman"/>
                <w:i/>
                <w:sz w:val="14"/>
                <w:szCs w:val="14"/>
                <w:highlight w:val="yellow"/>
                <w:lang w:val="en-US" w:eastAsia="bg-BG"/>
              </w:rPr>
            </w:pPr>
          </w:p>
          <w:p w:rsidR="00D5553E" w:rsidRPr="00D5553E" w:rsidRDefault="00D5553E" w:rsidP="00D5553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96194-03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Рекреационна (възстановителна) терапия</w:t>
            </w:r>
          </w:p>
          <w:p w:rsidR="00D5553E" w:rsidRPr="00D5553E" w:rsidRDefault="00D5553E" w:rsidP="00D55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Занимателна</w:t>
            </w:r>
            <w:proofErr w:type="spellEnd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терапия</w:t>
            </w:r>
            <w:proofErr w:type="spellEnd"/>
          </w:p>
          <w:p w:rsidR="00D5553E" w:rsidRPr="00D5553E" w:rsidRDefault="00D5553E" w:rsidP="00D55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Игрова</w:t>
            </w:r>
            <w:proofErr w:type="spellEnd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терапия</w:t>
            </w:r>
            <w:proofErr w:type="spellEnd"/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*93.83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професионална 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терапия подготвяща за ежедневна активност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трениране за ежедневна активност на слепец - 93.78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96146-00</w:t>
            </w:r>
            <w:r w:rsidRPr="00DA7CC4">
              <w:rPr>
                <w:rFonts w:ascii="Arial" w:eastAsia="Times New Roman" w:hAnsi="Arial" w:cs="Arial"/>
              </w:rPr>
              <w:tab/>
              <w:t xml:space="preserve">Професионални умения и професионално обучение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на умения в: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намиране на работа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изпълнение на работни задължения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планиране на пенсиониране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професионално проучване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доброволно участие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утежняване на работата/условията (виж Азбучен индекс: Обучение, умения, движение)</w:t>
            </w: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*93.89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рехабилитация,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  <w:t>Тренинг на други умения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lastRenderedPageBreak/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на прогреса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96151-00</w:t>
            </w:r>
            <w:r w:rsidRPr="00DA7CC4">
              <w:rPr>
                <w:rFonts w:ascii="Arial" w:eastAsia="Times New Roman" w:hAnsi="Arial" w:cs="Arial"/>
              </w:rPr>
              <w:tab/>
              <w:t>Тренинг на други умения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за шофьор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за умения БДУ</w:t>
            </w:r>
          </w:p>
          <w:p w:rsidR="00DA7CC4" w:rsidRPr="007D6B86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*93.94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респираторна медикация приложена чрез аерозолно устройство</w:t>
            </w:r>
          </w:p>
          <w:p w:rsidR="00DA7CC4" w:rsidRPr="007D6B86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аерозолна терапия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>Други терапевтични интервенции на дихателна система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92043-00</w:t>
            </w:r>
            <w:r w:rsidRPr="00DA7CC4">
              <w:rPr>
                <w:rFonts w:ascii="Arial" w:eastAsia="Times New Roman" w:hAnsi="Arial" w:cs="Arial"/>
              </w:rPr>
              <w:tab/>
              <w:t>Респираторен медикамент, прилаган чрез небулайзер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Овлажняваща терапия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highlight w:val="yellow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 27 йонофореза</w:t>
            </w:r>
          </w:p>
          <w:p w:rsidR="00D5553E" w:rsidRPr="00D5553E" w:rsidRDefault="00D5553E" w:rsidP="00D5553E">
            <w:pPr>
              <w:tabs>
                <w:tab w:val="left" w:pos="1134"/>
              </w:tabs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96205-09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Друго приложение на фармакологичен агент, друг и неспецифичен фармакологичен агент</w:t>
            </w:r>
          </w:p>
          <w:p w:rsidR="00D5553E" w:rsidRPr="00D5553E" w:rsidRDefault="00D5553E" w:rsidP="00D5553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Приложение на фармакологичен агент през отвор</w:t>
            </w:r>
          </w:p>
          <w:p w:rsidR="00D5553E" w:rsidRPr="00D5553E" w:rsidRDefault="00D5553E" w:rsidP="00D5553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Интрадермално инжектиране на фармакологичен агент</w:t>
            </w:r>
          </w:p>
          <w:p w:rsidR="00D5553E" w:rsidRPr="00D5553E" w:rsidRDefault="00D5553E" w:rsidP="00D5553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Йонофореза</w:t>
            </w:r>
          </w:p>
          <w:p w:rsidR="00D5553E" w:rsidRPr="00D5553E" w:rsidRDefault="00D5553E" w:rsidP="00D5553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Топично 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D5553E" w:rsidRPr="00D5553E" w:rsidRDefault="00D5553E" w:rsidP="00D5553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Трансдермално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приложение на фармакологичен агент</w:t>
            </w:r>
          </w:p>
          <w:p w:rsidR="00D5553E" w:rsidRPr="00D5553E" w:rsidRDefault="00D5553E" w:rsidP="00D5553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приложение на фармакологичен агент през устата (96203 [1920])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highlight w:val="yellow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РАЗЛИЧНИ ФИЗИКАЛНИ ПРОЦЕДУРИ</w:t>
            </w: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*99.81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хипотермия (централна) (локална)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стомашно охлаждане - 96.31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стомашно замразяване - 96.32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такава инцидентна при отворена сърдечна хирургия - 36.92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22065-00</w:t>
            </w:r>
            <w:r w:rsidRPr="00DA7CC4">
              <w:rPr>
                <w:rFonts w:ascii="Arial" w:eastAsia="Times New Roman" w:hAnsi="Arial" w:cs="Arial"/>
              </w:rPr>
              <w:tab/>
              <w:t>Студотерапия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Хипотермична 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Хипотермия на цяло тяло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Използване на студ в терапевтично поведение при болест или травма. Хипотермия може да бъде индуцирана с ледени превръзки или компреси, охлаждащи чаршафи, поставяне в студена вода (вана или ведро) или чрез екстракорпорално охлаждане на кръвта. Хипотермия може да бъде също индуцирана като предпазна мярка при някои сърдечно-съдови или неврологични хирургични процедури или като допълнение към анестезията при хирургични процедури на крайници.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криотерапевтична деструкция на тъкани (виж Индекс: Криотерапия, по локализация)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дълбока хипотермия (22075-00 [642])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стомашна хипотермия (13500-00 [1899])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хипотермична терапия заедно със сърдечен и циркулаторен арест (22075-00 [642])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*99.82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лечение с ултравиолетова светлина</w:t>
            </w:r>
          </w:p>
          <w:p w:rsidR="00DA7CC4" w:rsidRPr="007D6B86" w:rsidRDefault="00DA7CC4" w:rsidP="00DA7CC4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Актинотерапия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96160-00</w:t>
            </w:r>
            <w:r w:rsidRPr="00DA7CC4">
              <w:rPr>
                <w:rFonts w:ascii="Arial" w:eastAsia="Times New Roman" w:hAnsi="Arial" w:cs="Arial"/>
              </w:rPr>
              <w:tab/>
              <w:t>Фототерапия,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Ултравиолетова терапия 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96161-00</w:t>
            </w:r>
            <w:r w:rsidRPr="00DA7CC4">
              <w:rPr>
                <w:rFonts w:ascii="Arial" w:eastAsia="Times New Roman" w:hAnsi="Arial" w:cs="Arial"/>
              </w:rPr>
              <w:tab/>
              <w:t>Фототерапия, мека тъкан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Ултравиолетова терапия на меки тъкани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*99.83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 xml:space="preserve">друга фототерапия </w:t>
            </w:r>
          </w:p>
          <w:p w:rsidR="00DA7CC4" w:rsidRPr="007D6B86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лазертерапия</w:t>
            </w:r>
          </w:p>
          <w:p w:rsidR="00DA7CC4" w:rsidRPr="007D6B86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видими лъчи</w:t>
            </w:r>
          </w:p>
          <w:p w:rsidR="00DA7CC4" w:rsidRPr="007D6B86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:rsidR="0054638D" w:rsidRPr="0054638D" w:rsidRDefault="0054638D" w:rsidP="0054638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4638D">
              <w:rPr>
                <w:rFonts w:ascii="Arial" w:eastAsia="Times New Roman" w:hAnsi="Arial" w:cs="Arial"/>
                <w:sz w:val="20"/>
                <w:szCs w:val="20"/>
              </w:rPr>
              <w:t>96155-00</w:t>
            </w:r>
            <w:r w:rsidRPr="0054638D">
              <w:rPr>
                <w:rFonts w:ascii="Arial" w:eastAsia="Times New Roman" w:hAnsi="Arial" w:cs="Arial"/>
                <w:sz w:val="20"/>
                <w:szCs w:val="20"/>
              </w:rPr>
              <w:tab/>
              <w:t>Стимулираща терапия, некласифицирана другаде</w:t>
            </w:r>
          </w:p>
          <w:p w:rsidR="0054638D" w:rsidRPr="0054638D" w:rsidRDefault="0054638D" w:rsidP="0054638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Лечение с терапевтичен лазер БДУ</w:t>
            </w:r>
          </w:p>
          <w:p w:rsidR="0054638D" w:rsidRPr="0054638D" w:rsidRDefault="0054638D" w:rsidP="0054638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4638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Включва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електрическа невромускулна нервна стимулация [EMS]</w:t>
            </w:r>
          </w:p>
          <w:p w:rsidR="0054638D" w:rsidRPr="0054638D" w:rsidRDefault="0054638D" w:rsidP="0054638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638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функционална електростимулация [FES]</w:t>
            </w:r>
          </w:p>
          <w:p w:rsidR="0054638D" w:rsidRPr="0054638D" w:rsidRDefault="0054638D" w:rsidP="0054638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638D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интерферентна терапия [IFT]</w:t>
            </w:r>
          </w:p>
          <w:p w:rsidR="0054638D" w:rsidRPr="0054638D" w:rsidRDefault="0054638D" w:rsidP="0054638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638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транскутанна електрическа нервна стимулация [TENS]</w:t>
            </w:r>
          </w:p>
          <w:p w:rsidR="0054638D" w:rsidRPr="0054638D" w:rsidRDefault="0054638D" w:rsidP="0054638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4638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highlight w:val="yellow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ДРУГИ ПРОЦЕДУРИ</w:t>
            </w: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*99.92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акупунктура – лазерпунктура, лазеракупунктура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 xml:space="preserve">: </w:t>
            </w: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46"/>
              <w:rPr>
                <w:rFonts w:ascii="Arial" w:eastAsia="Times New Roman" w:hAnsi="Arial" w:cs="Arial"/>
                <w:noProof/>
                <w:sz w:val="14"/>
                <w:szCs w:val="14"/>
                <w:lang w:val="ru-RU"/>
              </w:rPr>
            </w:pPr>
            <w:r w:rsidRPr="007D6B86">
              <w:rPr>
                <w:rFonts w:ascii="Arial" w:eastAsia="Times New Roman" w:hAnsi="Arial" w:cs="Arial"/>
                <w:caps/>
                <w:noProof/>
                <w:sz w:val="14"/>
                <w:szCs w:val="14"/>
                <w:highlight w:val="yellow"/>
              </w:rPr>
              <w:t>т</w:t>
            </w: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акава с димящи игли - 93.35</w:t>
            </w:r>
          </w:p>
          <w:p w:rsidR="00DA7CC4" w:rsidRPr="007D6B86" w:rsidRDefault="00DA7CC4" w:rsidP="007D6B86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93173-00</w:t>
            </w:r>
            <w:r w:rsidRPr="00DA7CC4">
              <w:rPr>
                <w:rFonts w:ascii="Arial" w:eastAsia="Times New Roman" w:hAnsi="Arial" w:cs="Arial"/>
              </w:rPr>
              <w:tab/>
              <w:t>Акупунктура</w:t>
            </w:r>
          </w:p>
        </w:tc>
      </w:tr>
    </w:tbl>
    <w:p w:rsidR="00DA7CC4" w:rsidRPr="00DA7CC4" w:rsidRDefault="00DA7CC4" w:rsidP="00DA7CC4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b/>
          <w:bCs/>
          <w:noProof/>
          <w:lang w:val="en-US"/>
        </w:rPr>
      </w:pPr>
    </w:p>
    <w:p w:rsidR="00E21C9D" w:rsidRPr="00FC19F4" w:rsidRDefault="00E21C9D" w:rsidP="00E21C9D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b/>
          <w:noProof/>
        </w:rPr>
      </w:pPr>
      <w:r w:rsidRPr="00FC19F4">
        <w:rPr>
          <w:rFonts w:ascii="Arial" w:eastAsia="Times New Roman" w:hAnsi="Arial" w:cs="Arial"/>
          <w:b/>
          <w:bCs/>
          <w:noProof/>
        </w:rPr>
        <w:t>Изискване:</w:t>
      </w:r>
      <w:r w:rsidRPr="00FC19F4">
        <w:rPr>
          <w:rFonts w:ascii="Arial" w:eastAsia="Times New Roman" w:hAnsi="Arial" w:cs="Arial"/>
          <w:bCs/>
          <w:noProof/>
        </w:rPr>
        <w:t xml:space="preserve"> Клиничната пътека се счита за завършена, ако са приложени и отчетени две основни диагностични  </w:t>
      </w:r>
      <w:r w:rsidRPr="00FC19F4">
        <w:rPr>
          <w:rFonts w:ascii="Arial" w:eastAsia="Times New Roman" w:hAnsi="Arial" w:cs="Arial"/>
          <w:noProof/>
        </w:rPr>
        <w:t>(двукратно - при приемане и преди изписване от лечебното заведение)</w:t>
      </w:r>
      <w:r w:rsidRPr="00FC19F4">
        <w:rPr>
          <w:rFonts w:ascii="Arial" w:eastAsia="Times New Roman" w:hAnsi="Arial" w:cs="Arial"/>
          <w:bCs/>
          <w:noProof/>
        </w:rPr>
        <w:t xml:space="preserve"> и три основни различни терапевтични процедури дневно, </w:t>
      </w:r>
      <w:r w:rsidRPr="00FC19F4">
        <w:rPr>
          <w:rFonts w:ascii="Arial" w:eastAsia="Times New Roman" w:hAnsi="Arial" w:cs="Arial"/>
          <w:b/>
          <w:bCs/>
          <w:noProof/>
        </w:rPr>
        <w:t>посочени в блок Кодове на основни процедури по МКБ-9 КМ.</w:t>
      </w:r>
      <w:r w:rsidRPr="00FC19F4">
        <w:rPr>
          <w:rFonts w:ascii="Arial" w:eastAsia="Times New Roman" w:hAnsi="Arial" w:cs="Arial"/>
          <w:b/>
          <w:noProof/>
        </w:rPr>
        <w:t xml:space="preserve"> </w:t>
      </w:r>
    </w:p>
    <w:p w:rsidR="00E21C9D" w:rsidRPr="00FC19F4" w:rsidRDefault="00E21C9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Рентгенография или КАТ, или МРТ, или ехография на стави (с изкл. на артрозна болест) – се счита за валидна с давност до 24 месеца преди хоспитализацията),</w:t>
      </w:r>
      <w:r w:rsidRPr="00FC19F4">
        <w:rPr>
          <w:rFonts w:ascii="Arial" w:hAnsi="Arial" w:cs="Arial"/>
        </w:rPr>
        <w:t xml:space="preserve"> удостоверено с фиш или отразено в епикриза от проведена хоспитализация</w:t>
      </w:r>
      <w:r w:rsidRPr="00FC19F4">
        <w:rPr>
          <w:rFonts w:ascii="Arial" w:eastAsia="Times New Roman" w:hAnsi="Arial" w:cs="Arial"/>
          <w:noProof/>
        </w:rPr>
        <w:t xml:space="preserve"> ;</w:t>
      </w:r>
    </w:p>
    <w:p w:rsidR="00E21C9D" w:rsidRPr="00FC19F4" w:rsidRDefault="00E21C9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 xml:space="preserve">При диагнози с код М 51.1 (при радикулопатия, дължаща се на увреждане на междупрешленен диск) – с наличие на ЕМГ–данни за увреда (съгласно ЕМГ-изследване, направено до края на шестия месец преди датата на хоспитализацията), </w:t>
      </w:r>
      <w:r w:rsidRPr="00FC19F4">
        <w:rPr>
          <w:rFonts w:ascii="Arial" w:hAnsi="Arial" w:cs="Arial"/>
        </w:rPr>
        <w:t>удостоверено с фиш или отразено в епикриза от проведена хоспитализация</w:t>
      </w:r>
      <w:r w:rsidRPr="00FC19F4">
        <w:rPr>
          <w:rFonts w:ascii="Arial" w:eastAsia="Times New Roman" w:hAnsi="Arial" w:cs="Arial"/>
          <w:noProof/>
        </w:rPr>
        <w:t>;</w:t>
      </w:r>
    </w:p>
    <w:p w:rsidR="00B80657" w:rsidRDefault="00B80657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  <w:lang w:val="en-US"/>
        </w:rPr>
      </w:pPr>
    </w:p>
    <w:p w:rsidR="00F458E8" w:rsidRPr="00F458E8" w:rsidRDefault="00F458E8" w:rsidP="00F458E8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F458E8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F458E8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F458E8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F458E8">
        <w:rPr>
          <w:rFonts w:ascii="Arial" w:eastAsia="Times New Roman" w:hAnsi="Arial" w:cs="Times New Roman"/>
          <w:szCs w:val="20"/>
        </w:rPr>
        <w:t>92191-00</w:t>
      </w:r>
      <w:r w:rsidRPr="00F458E8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B80657" w:rsidRDefault="00B80657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  <w:lang w:val="en-US"/>
        </w:rPr>
      </w:pPr>
      <w:bookmarkStart w:id="1" w:name="_GoBack"/>
      <w:bookmarkEnd w:id="1"/>
    </w:p>
    <w:p w:rsidR="00E21C9D" w:rsidRPr="00FC19F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</w:rPr>
      </w:pPr>
      <w:r w:rsidRPr="00FC19F4">
        <w:rPr>
          <w:rFonts w:ascii="Arial" w:eastAsia="Times New Roman" w:hAnsi="Arial" w:cs="Arial"/>
          <w:b/>
          <w:bCs/>
          <w:noProof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E21C9D" w:rsidRPr="00FC19F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b/>
          <w:noProof/>
        </w:rPr>
        <w:t xml:space="preserve">Всички медико-диагностични изследвания се обективизират само с копие на оригинални документи, които задължително се прикрепват към ИЗ. </w:t>
      </w:r>
      <w:r w:rsidRPr="00FC19F4">
        <w:rPr>
          <w:rFonts w:ascii="Arial" w:eastAsia="Times New Roman" w:hAnsi="Arial" w:cs="Arial"/>
          <w:noProof/>
        </w:rPr>
        <w:t xml:space="preserve">Рентгеновите филми или друг носител при образни изследвания се прикрепват към ИЗ. </w:t>
      </w:r>
    </w:p>
    <w:p w:rsidR="00E21C9D" w:rsidRPr="00FC19F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E21C9D" w:rsidRPr="00FC19F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Документът с резултатите от проведени образни изследвания съдържа задължително:</w:t>
      </w:r>
    </w:p>
    <w:p w:rsidR="00E21C9D" w:rsidRPr="00FC19F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- трите имена и възрастта на пациента;</w:t>
      </w:r>
    </w:p>
    <w:p w:rsidR="00E21C9D" w:rsidRPr="00FC19F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- датата на изследването;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 вида на изследването;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- получените резултати от изследването и неговото тълкуване; 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 подпис на лекаря, извършил изследването.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Фишът се прикрепва към ИЗ.</w:t>
      </w:r>
    </w:p>
    <w:p w:rsidR="00E21C9D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  <w:r w:rsidRPr="00DA7CC4">
        <w:rPr>
          <w:rFonts w:ascii="Arial" w:eastAsia="Times New Roman" w:hAnsi="Arial" w:cs="Arial"/>
          <w:noProof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E21C9D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Измененията се отразяват в приложената медицинска документация от специалист по образна диагностика. </w:t>
      </w:r>
    </w:p>
    <w:p w:rsidR="00E21C9D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  <w:r w:rsidRPr="00DA7CC4">
        <w:rPr>
          <w:rFonts w:ascii="Arial" w:eastAsia="Times New Roman" w:hAnsi="Arial" w:cs="Arial"/>
          <w:b/>
          <w:noProof/>
        </w:rPr>
        <w:t>Проведените диагностични процедури задължително се отразяват в ИЗ, а терапевтичните - във физиопроцедурна карта (бл. МЗ № 509-89).</w:t>
      </w:r>
    </w:p>
    <w:p w:rsidR="00E21C9D" w:rsidRPr="001079A7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trike/>
          <w:noProof/>
          <w:lang w:val="en-US"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І. УСЛОВИЯ ЗА СКЛЮЧВАНЕ НА ДОГОВОР И ЗА ИЗПЪЛНЕНИЕ НА КЛИНИЧНАТА ПЪТЕКА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b/>
          <w:noProof/>
          <w:lang w:val="ru-RU"/>
        </w:rPr>
        <w:lastRenderedPageBreak/>
        <w:tab/>
      </w:r>
      <w:r w:rsidRPr="00DA7CC4">
        <w:rPr>
          <w:rFonts w:ascii="Arial" w:eastAsia="Times New Roman" w:hAnsi="Arial" w:cs="Arial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DA7CC4">
        <w:rPr>
          <w:rFonts w:ascii="Arial" w:eastAsia="Times New Roman" w:hAnsi="Arial" w:cs="Arial"/>
          <w:b/>
          <w:lang w:val="ru-RU" w:eastAsia="bg-BG"/>
        </w:rPr>
        <w:t>второ ниво</w:t>
      </w:r>
      <w:r w:rsidRPr="00DA7CC4">
        <w:rPr>
          <w:rFonts w:ascii="Arial" w:eastAsia="Times New Roman" w:hAnsi="Arial" w:cs="Arial"/>
          <w:lang w:val="ru-RU" w:eastAsia="bg-BG"/>
        </w:rPr>
        <w:t xml:space="preserve"> на компетентност, съгласно медицински стандарт "Физикална и рехабилитационна медицина"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1.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  <w:lang w:val="ru-RU"/>
        </w:rPr>
        <w:tab/>
      </w:r>
    </w:p>
    <w:tbl>
      <w:tblPr>
        <w:tblW w:w="0" w:type="auto"/>
        <w:jc w:val="center"/>
        <w:tblInd w:w="-2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0"/>
      </w:tblGrid>
      <w:tr w:rsidR="00E21C9D" w:rsidRPr="00DA7CC4" w:rsidTr="00060187">
        <w:trPr>
          <w:jc w:val="center"/>
        </w:trPr>
        <w:tc>
          <w:tcPr>
            <w:tcW w:w="9170" w:type="dxa"/>
          </w:tcPr>
          <w:p w:rsidR="00E21C9D" w:rsidRPr="00DA7CC4" w:rsidRDefault="00E21C9D" w:rsidP="00060187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Задължително звено/медицинска апаратура </w:t>
            </w:r>
          </w:p>
        </w:tc>
      </w:tr>
      <w:tr w:rsidR="00E21C9D" w:rsidRPr="00DA7CC4" w:rsidTr="00060187">
        <w:trPr>
          <w:trHeight w:val="311"/>
          <w:jc w:val="center"/>
        </w:trPr>
        <w:tc>
          <w:tcPr>
            <w:tcW w:w="9170" w:type="dxa"/>
            <w:vAlign w:val="center"/>
          </w:tcPr>
          <w:p w:rsidR="00E21C9D" w:rsidRPr="00DA7CC4" w:rsidRDefault="00E21C9D" w:rsidP="00060187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Клиника/отделение по физикална и рехабилитационна медицина </w:t>
            </w:r>
          </w:p>
          <w:p w:rsidR="00E21C9D" w:rsidRPr="00DA7CC4" w:rsidRDefault="00E21C9D" w:rsidP="00060187">
            <w:pPr>
              <w:keepNext/>
              <w:keepLines/>
              <w:spacing w:after="0" w:line="240" w:lineRule="auto"/>
              <w:ind w:left="360"/>
              <w:rPr>
                <w:rFonts w:ascii="Arial" w:eastAsia="Times New Roman" w:hAnsi="Arial" w:cs="Arial"/>
                <w:noProof/>
                <w:color w:val="000000"/>
              </w:rPr>
            </w:pPr>
          </w:p>
          <w:p w:rsidR="00E21C9D" w:rsidRPr="00DA7CC4" w:rsidRDefault="00E21C9D" w:rsidP="00060187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Медицинска апаратура и оборудване</w:t>
            </w:r>
            <w:r w:rsidRPr="00DA7CC4">
              <w:rPr>
                <w:rFonts w:ascii="Arial" w:eastAsia="Times New Roman" w:hAnsi="Arial" w:cs="Arial"/>
                <w:noProof/>
                <w:color w:val="000000"/>
                <w:lang w:val="ru-RU"/>
              </w:rPr>
              <w:t>,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съгласно 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>медицински стандарт по „Физикална и рехабилитационна медицина”.</w:t>
            </w:r>
          </w:p>
        </w:tc>
      </w:tr>
    </w:tbl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bCs/>
          <w:noProof/>
        </w:rPr>
        <w:t xml:space="preserve">2. </w:t>
      </w:r>
      <w:r w:rsidRPr="00DA7CC4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  <w:lang w:val="ru-RU"/>
        </w:rPr>
        <w:tab/>
      </w:r>
      <w:r w:rsidRPr="00DA7CC4">
        <w:rPr>
          <w:rFonts w:ascii="Arial" w:eastAsia="Times New Roman" w:hAnsi="Arial" w:cs="Arial"/>
          <w:noProof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tbl>
      <w:tblPr>
        <w:tblW w:w="0" w:type="auto"/>
        <w:jc w:val="center"/>
        <w:tblInd w:w="-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9"/>
      </w:tblGrid>
      <w:tr w:rsidR="00E21C9D" w:rsidRPr="00DA7CC4" w:rsidTr="00060187">
        <w:trPr>
          <w:jc w:val="center"/>
        </w:trPr>
        <w:tc>
          <w:tcPr>
            <w:tcW w:w="9169" w:type="dxa"/>
            <w:vAlign w:val="center"/>
          </w:tcPr>
          <w:p w:rsidR="00E21C9D" w:rsidRPr="00DA7CC4" w:rsidRDefault="00E21C9D" w:rsidP="0006018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E21C9D" w:rsidRPr="00DA7CC4" w:rsidTr="00060187">
        <w:trPr>
          <w:jc w:val="center"/>
        </w:trPr>
        <w:tc>
          <w:tcPr>
            <w:tcW w:w="9169" w:type="dxa"/>
            <w:vAlign w:val="center"/>
          </w:tcPr>
          <w:p w:rsidR="00E21C9D" w:rsidRPr="00DA7CC4" w:rsidRDefault="00E21C9D" w:rsidP="00060187">
            <w:pPr>
              <w:keepNext/>
              <w:keepLines/>
              <w:spacing w:after="0" w:line="240" w:lineRule="auto"/>
              <w:ind w:left="-12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1. Клиника/отделение по образна диагностика – допуска се договор на територията на областта</w:t>
            </w:r>
          </w:p>
          <w:p w:rsidR="00E21C9D" w:rsidRPr="00DA7CC4" w:rsidRDefault="00E21C9D" w:rsidP="0006018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</w:tr>
    </w:tbl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noProof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3. НЕОБХОДИМИ СПЕЦИАЛИСТИ ЗА ИЗПЪЛНЕНИЕ НА КЛИНИЧНАТА ПЪТЕКА.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Блок 1. Необходими специалисти за лечение на пациенти на възраст над 18 години:</w:t>
      </w:r>
    </w:p>
    <w:p w:rsidR="00E21C9D" w:rsidRPr="00DA7CC4" w:rsidRDefault="00E21C9D" w:rsidP="00E21C9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en-US"/>
        </w:rPr>
      </w:pPr>
      <w:r w:rsidRPr="00DA7CC4">
        <w:rPr>
          <w:rFonts w:ascii="Arial" w:eastAsia="Times New Roman" w:hAnsi="Arial" w:cs="Arial"/>
          <w:noProof/>
        </w:rPr>
        <w:t xml:space="preserve">- </w:t>
      </w:r>
      <w:r w:rsidRPr="00DA7CC4">
        <w:rPr>
          <w:rFonts w:ascii="Arial" w:eastAsia="Times New Roman" w:hAnsi="Arial" w:cs="Arial"/>
        </w:rPr>
        <w:t>най-малко двама лекари, от които най-малко един с придобита специалност по физикална и рехабилитационна медицина на 50 легла за рехабилитация.</w:t>
      </w:r>
    </w:p>
    <w:p w:rsidR="00E21C9D" w:rsidRPr="00DA7CC4" w:rsidRDefault="00E21C9D" w:rsidP="00E21C9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en-US"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  <w:b/>
        </w:rPr>
        <w:t>Блок 2.</w:t>
      </w:r>
      <w:r w:rsidRPr="00DA7CC4">
        <w:rPr>
          <w:rFonts w:ascii="Arial" w:eastAsia="Times New Roman" w:hAnsi="Arial" w:cs="Arial"/>
        </w:rPr>
        <w:t xml:space="preserve"> Необходими специалисти за лечение на пациенти на възраст под 18 години:</w:t>
      </w:r>
    </w:p>
    <w:p w:rsidR="00E21C9D" w:rsidRPr="00DA7CC4" w:rsidRDefault="00E21C9D" w:rsidP="00E21C9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  <w:noProof/>
        </w:rPr>
        <w:t xml:space="preserve">- </w:t>
      </w:r>
      <w:r w:rsidRPr="00DA7CC4">
        <w:rPr>
          <w:rFonts w:ascii="Arial" w:eastAsia="Times New Roman" w:hAnsi="Arial" w:cs="Arial"/>
        </w:rPr>
        <w:t>най-малко двама лекари, от които най-малко един с придобита специалност по физикална и рехабилитационна медицина на 30 легла за рехабилитация.</w:t>
      </w:r>
    </w:p>
    <w:p w:rsidR="00E21C9D" w:rsidRPr="00DA7CC4" w:rsidRDefault="00E21C9D" w:rsidP="00E21C9D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noProof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bg-BG"/>
        </w:rPr>
      </w:pPr>
      <w:r w:rsidRPr="00DA7CC4">
        <w:rPr>
          <w:rFonts w:ascii="Arial" w:eastAsia="Times New Roman" w:hAnsi="Arial" w:cs="Arial"/>
          <w:b/>
          <w:noProof/>
        </w:rPr>
        <w:t xml:space="preserve">ІІ. </w:t>
      </w:r>
      <w:r w:rsidRPr="00DA7CC4">
        <w:rPr>
          <w:rFonts w:ascii="Arial" w:eastAsia="Times New Roman" w:hAnsi="Arial" w:cs="Arial"/>
          <w:b/>
          <w:lang w:eastAsia="bg-BG"/>
        </w:rPr>
        <w:t xml:space="preserve">ИНДИКАЦИИ ЗА ХОСПИТАЛИЗАЦИЯ 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en-GB"/>
        </w:rPr>
      </w:pPr>
      <w:r w:rsidRPr="00DA7CC4">
        <w:rPr>
          <w:rFonts w:ascii="Arial" w:eastAsia="Times New Roman" w:hAnsi="Arial" w:cs="Arial"/>
          <w:b/>
          <w:bCs/>
          <w:noProof/>
          <w:lang w:val="en-GB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E21C9D" w:rsidRPr="00DA7CC4" w:rsidRDefault="00E21C9D" w:rsidP="00E21C9D">
      <w:pPr>
        <w:keepNext/>
        <w:keepLines/>
        <w:spacing w:after="0"/>
        <w:jc w:val="both"/>
        <w:rPr>
          <w:rFonts w:ascii="Arial" w:eastAsia="Times New Roman" w:hAnsi="Arial" w:cs="Arial"/>
          <w:b/>
          <w:noProof/>
          <w:u w:val="single"/>
          <w:lang w:val="en-US"/>
        </w:rPr>
      </w:pPr>
    </w:p>
    <w:p w:rsidR="00E21C9D" w:rsidRPr="00DA7CC4" w:rsidRDefault="00E21C9D" w:rsidP="00E21C9D">
      <w:pPr>
        <w:keepNext/>
        <w:keepLines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noProof/>
          <w:lang w:val="en-GB"/>
        </w:rPr>
      </w:pPr>
      <w:r w:rsidRPr="00DA7CC4">
        <w:rPr>
          <w:rFonts w:ascii="Arial" w:eastAsia="Times New Roman" w:hAnsi="Arial" w:cs="Arial"/>
          <w:b/>
          <w:noProof/>
          <w:lang w:val="en-GB"/>
        </w:rPr>
        <w:t>ИНДИКАЦИИ ЗА ХОСПИТАЛИЗАЦИЯ.</w:t>
      </w:r>
    </w:p>
    <w:p w:rsidR="00E21C9D" w:rsidRPr="00DA7CC4" w:rsidRDefault="00E21C9D" w:rsidP="00E21C9D">
      <w:pPr>
        <w:keepNext/>
        <w:keepLines/>
        <w:numPr>
          <w:ilvl w:val="1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</w:rPr>
        <w:t>Физикална терапия и рехабилитация на пациенти с:</w:t>
      </w:r>
    </w:p>
    <w:p w:rsidR="00E21C9D" w:rsidRPr="00DA7CC4" w:rsidRDefault="00E21C9D" w:rsidP="00E21C9D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Arial"/>
          <w:noProof/>
          <w:lang w:val="ru-RU"/>
        </w:rPr>
      </w:pPr>
      <w:r w:rsidRPr="00DA7CC4">
        <w:rPr>
          <w:rFonts w:ascii="Arial" w:eastAsia="Times New Roman" w:hAnsi="Arial" w:cs="Arial"/>
          <w:lang w:val="ru-RU" w:eastAsia="bg-BG"/>
        </w:rPr>
        <w:t>1.1.1. заболявания на опорно-двигателния апарат до 1 месец (при медицински противопоказания до 3 месеца) от проведено болнично лечение за новооткрито или усложнено основно заболяване,</w:t>
      </w:r>
      <w:r w:rsidRPr="00DA7CC4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DA7CC4">
        <w:rPr>
          <w:rFonts w:ascii="Arial" w:eastAsia="Times New Roman" w:hAnsi="Arial" w:cs="Arial"/>
          <w:noProof/>
          <w:lang w:val="ru-RU"/>
        </w:rPr>
        <w:t>посочени в блок „Кодове на болести по МКБ-1</w:t>
      </w:r>
      <w:r w:rsidRPr="00DA7CC4">
        <w:rPr>
          <w:rFonts w:ascii="Arial" w:eastAsia="Times New Roman" w:hAnsi="Arial" w:cs="Arial"/>
          <w:lang w:val="ru-RU" w:eastAsia="bg-BG"/>
        </w:rPr>
        <w:t>"</w:t>
      </w:r>
      <w:r w:rsidRPr="00DA7CC4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DA7CC4">
        <w:rPr>
          <w:rFonts w:ascii="Arial" w:eastAsia="Times New Roman" w:hAnsi="Arial" w:cs="Arial"/>
          <w:noProof/>
          <w:lang w:val="ru-RU"/>
        </w:rPr>
        <w:t xml:space="preserve">на клинична пътека (удостоверява се с приложена в ИЗ епикриза); 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1.1.1.1. определена потребност от физикална терапия и рехабилитация от специалистите по профила на основното заболяване, провели болничното лечение;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1.1.1.2. наличие на: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изразен функционален дефицит поради намален обем на движение на големите стави и наличие на контрактури;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затруднена локомоция, ограничени ДЕЖ и автономност;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развитие на следтравмени усложнения (рефлексна симпатикусова дистрофия и др.);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lastRenderedPageBreak/>
        <w:tab/>
        <w:t>- изразен неврологичен дефицит - изразени парези/парализи в долните крайници;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1.1.2.  претърпели големи и много големи оперативни интервенции на гръбнак, таз и долен крайник и много големи процедури на горен крайник, болни след алопластика, пострадали с политравма и такива с първични или ятрогенни увреди на периферната нервна система от ортопедично-травматологичен произход.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br w:type="page"/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E21C9D" w:rsidRPr="00DA7CC4" w:rsidRDefault="00E21C9D" w:rsidP="00E21C9D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Arial"/>
          <w:lang w:val="ru-RU" w:eastAsia="bg-BG"/>
        </w:rPr>
      </w:pPr>
    </w:p>
    <w:p w:rsidR="00E21C9D" w:rsidRPr="00CB50EA" w:rsidRDefault="00E21C9D" w:rsidP="00E21C9D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lang w:val="en-GB"/>
        </w:rPr>
      </w:pPr>
      <w:r w:rsidRPr="00DA7CC4">
        <w:rPr>
          <w:rFonts w:ascii="Arial" w:eastAsia="Times New Roman" w:hAnsi="Arial" w:cs="Arial"/>
          <w:lang w:val="ru-RU" w:eastAsia="bg-BG"/>
        </w:rPr>
        <w:t>1.2.</w:t>
      </w:r>
      <w:r w:rsidRPr="00DA7CC4">
        <w:rPr>
          <w:rFonts w:ascii="Arial" w:eastAsia="Times New Roman" w:hAnsi="Arial" w:cs="Arial"/>
          <w:noProof/>
          <w:lang w:val="en-GB"/>
        </w:rPr>
        <w:t xml:space="preserve"> </w:t>
      </w:r>
      <w:proofErr w:type="gramStart"/>
      <w:r w:rsidRPr="00DA7CC4">
        <w:rPr>
          <w:rFonts w:ascii="Arial" w:eastAsia="Times New Roman" w:hAnsi="Arial" w:cs="Arial"/>
          <w:noProof/>
          <w:lang w:val="en-GB"/>
        </w:rPr>
        <w:t xml:space="preserve">Физикална терапия и рехабилитация на пациенти със заболявания или увреди на опорнодвигателния апарат в случаите </w:t>
      </w:r>
      <w:r w:rsidRPr="00DA7CC4">
        <w:rPr>
          <w:rFonts w:ascii="Arial" w:eastAsia="Times New Roman" w:hAnsi="Arial" w:cs="Arial"/>
          <w:noProof/>
        </w:rPr>
        <w:t>с</w:t>
      </w:r>
      <w:r w:rsidRPr="00DA7CC4">
        <w:rPr>
          <w:rFonts w:ascii="Arial" w:eastAsia="Times New Roman" w:hAnsi="Arial" w:cs="Arial"/>
          <w:noProof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необходимост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от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последваща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рехабилитация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в </w:t>
      </w:r>
      <w:proofErr w:type="spellStart"/>
      <w:r w:rsidRPr="00DA7CC4">
        <w:rPr>
          <w:rFonts w:ascii="Arial" w:eastAsia="Times New Roman" w:hAnsi="Arial" w:cs="Arial"/>
          <w:lang w:val="en-GB"/>
        </w:rPr>
        <w:t>болнични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условия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за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едногодишен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период</w:t>
      </w:r>
      <w:proofErr w:type="spellEnd"/>
      <w:r>
        <w:rPr>
          <w:rFonts w:ascii="Arial" w:eastAsia="Times New Roman" w:hAnsi="Arial" w:cs="Arial"/>
        </w:rPr>
        <w:t xml:space="preserve"> </w:t>
      </w:r>
      <w:r w:rsidRPr="00CB50EA">
        <w:rPr>
          <w:rFonts w:ascii="Arial" w:eastAsia="Times New Roman" w:hAnsi="Arial" w:cs="Arial"/>
        </w:rPr>
        <w:t>и пациенти с трайно намалена работоспособност над 70% по повод на основно заболяване</w:t>
      </w:r>
      <w:r w:rsidRPr="00CB50EA">
        <w:rPr>
          <w:rFonts w:ascii="Arial" w:eastAsia="Times New Roman" w:hAnsi="Arial" w:cs="Arial"/>
          <w:lang w:val="en-GB"/>
        </w:rPr>
        <w:t>.</w:t>
      </w:r>
      <w:proofErr w:type="gramEnd"/>
    </w:p>
    <w:p w:rsidR="00E21C9D" w:rsidRPr="00CB50EA" w:rsidRDefault="00E21C9D" w:rsidP="00E21C9D">
      <w:pPr>
        <w:keepNext/>
        <w:keepLines/>
        <w:spacing w:after="0" w:line="240" w:lineRule="auto"/>
        <w:ind w:firstLine="284"/>
        <w:contextualSpacing/>
        <w:jc w:val="both"/>
        <w:rPr>
          <w:rFonts w:ascii="Arial" w:eastAsia="Times New Roman" w:hAnsi="Arial" w:cs="Arial"/>
          <w:noProof/>
        </w:rPr>
      </w:pPr>
    </w:p>
    <w:p w:rsidR="00E21C9D" w:rsidRPr="00356161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CB50EA">
        <w:rPr>
          <w:rFonts w:ascii="Arial" w:eastAsia="Times New Roman" w:hAnsi="Arial" w:cs="Arial"/>
          <w:lang w:eastAsia="bg-BG"/>
        </w:rPr>
        <w:t xml:space="preserve">1.3.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Физикална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терапия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и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рехабилитация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пациенти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със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заболявания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опорно-двигателния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апарат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,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при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които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е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налице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достъчен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терапевтичен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ефект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от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провежданата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рехабилитация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в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извънболничната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помощ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по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искане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лекаря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специалист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, </w:t>
      </w:r>
      <w:r w:rsidRPr="00CB50EA">
        <w:rPr>
          <w:rFonts w:ascii="Arial" w:eastAsia="Times New Roman" w:hAnsi="Arial" w:cs="Arial"/>
          <w:lang w:val="ru-RU" w:eastAsia="bg-BG"/>
        </w:rPr>
        <w:t>провеждащ амбулаторното диспансерно наблюдение на пациента и/</w:t>
      </w:r>
      <w:proofErr w:type="gramStart"/>
      <w:r w:rsidRPr="00CB50EA">
        <w:rPr>
          <w:rFonts w:ascii="Arial" w:eastAsia="Times New Roman" w:hAnsi="Arial" w:cs="Arial"/>
          <w:lang w:val="ru-RU" w:eastAsia="bg-BG"/>
        </w:rPr>
        <w:t>или  рехабилитацията</w:t>
      </w:r>
      <w:proofErr w:type="gramEnd"/>
      <w:r w:rsidRPr="00CB50EA">
        <w:rPr>
          <w:rFonts w:ascii="Arial" w:eastAsia="Times New Roman" w:hAnsi="Arial" w:cs="Arial"/>
          <w:lang w:eastAsia="bg-BG"/>
        </w:rPr>
        <w:t>.</w:t>
      </w:r>
    </w:p>
    <w:p w:rsidR="00E21C9D" w:rsidRPr="00DA7CC4" w:rsidRDefault="00E21C9D" w:rsidP="00E21C9D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ru-RU" w:eastAsia="bg-BG"/>
        </w:rPr>
      </w:pPr>
    </w:p>
    <w:p w:rsidR="00E21C9D" w:rsidRPr="00DA7CC4" w:rsidRDefault="00E21C9D" w:rsidP="00E21C9D">
      <w:pPr>
        <w:keepNext/>
        <w:keepLines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ДИАГНОСТИЧНО - ЛЕЧЕБЕН АЛГОРИТЪМ. </w:t>
      </w:r>
    </w:p>
    <w:p w:rsidR="00E21C9D" w:rsidRPr="00DA7CC4" w:rsidRDefault="00E21C9D" w:rsidP="00E21C9D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 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Диагнозата се основава на клиничното състояние и данни от инструментални изследвания, както и на епикриза от пролежаване в други отделения (при наличие на такава). </w:t>
      </w:r>
    </w:p>
    <w:p w:rsidR="00E21C9D" w:rsidRPr="00B6081D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ru-RU"/>
        </w:rPr>
      </w:pPr>
      <w:r w:rsidRPr="00B6081D">
        <w:rPr>
          <w:rFonts w:ascii="Arial" w:eastAsia="Times New Roman" w:hAnsi="Arial" w:cs="Arial"/>
          <w:b/>
          <w:noProof/>
        </w:rPr>
        <w:t xml:space="preserve">При наличие на Решение на ТЕЛК с определена трайна неработоспособност по повод дефинитивно увреждане на опорно - двигателния апарат, не се изисква представяне на образно изследване. </w:t>
      </w:r>
    </w:p>
    <w:p w:rsidR="00E21C9D" w:rsidRPr="00B6081D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B6081D">
        <w:rPr>
          <w:rFonts w:ascii="Arial" w:eastAsia="Times New Roman" w:hAnsi="Arial" w:cs="Arial"/>
          <w:noProof/>
        </w:rPr>
        <w:t xml:space="preserve">Специалистът по физикална и рехабилитационна медицина при приемане на пациента извършва клиничен преглед, включващ общ и локален статус с оценка на рехабилитационния потенциал. Съставя индивидуална рехабилитационна програма, съдържаща конвенционални и специализирани методики и средства от физикалната и рехабилитационна медицина, а при показания се включват и други средства от медицинската практика. </w:t>
      </w:r>
    </w:p>
    <w:p w:rsidR="00E21C9D" w:rsidRPr="00B6081D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Cs/>
          <w:noProof/>
        </w:rPr>
      </w:pPr>
      <w:r w:rsidRPr="00B6081D">
        <w:rPr>
          <w:rFonts w:ascii="Arial" w:eastAsia="Times New Roman" w:hAnsi="Arial" w:cs="Arial"/>
          <w:bCs/>
          <w:noProof/>
        </w:rPr>
        <w:t>При оценка по ММТ под 3 задължително се включва електростимулация на мускулите с нарушена инервация след извършване на КЕД.</w:t>
      </w:r>
    </w:p>
    <w:p w:rsidR="00930E5F" w:rsidRPr="00B6081D" w:rsidRDefault="00930E5F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930E5F" w:rsidRPr="006631ED" w:rsidRDefault="00930E5F" w:rsidP="00930E5F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B6081D">
        <w:rPr>
          <w:rFonts w:ascii="Arial" w:eastAsia="Calibri" w:hAnsi="Arial" w:cs="Arial"/>
          <w:b/>
        </w:rPr>
        <w:t xml:space="preserve">Здравни грижи, </w:t>
      </w:r>
      <w:r w:rsidRPr="006631ED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631ED" w:rsidRPr="006631ED">
        <w:rPr>
          <w:rFonts w:ascii="Arial" w:eastAsia="Calibri" w:hAnsi="Arial" w:cs="Arial"/>
        </w:rPr>
        <w:t>по назначение или самостоятелно</w:t>
      </w:r>
      <w:r w:rsidRPr="006631ED">
        <w:rPr>
          <w:rFonts w:ascii="Arial" w:eastAsia="Calibri" w:hAnsi="Arial" w:cs="Arial"/>
          <w:lang w:val="x-none"/>
        </w:rPr>
        <w:t>.</w:t>
      </w:r>
    </w:p>
    <w:p w:rsidR="00E21C9D" w:rsidRPr="00B6081D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B6081D">
        <w:rPr>
          <w:rFonts w:ascii="Arial" w:eastAsia="Times New Roman" w:hAnsi="Arial" w:cs="Arial"/>
          <w:b/>
          <w:noProof/>
        </w:rPr>
        <w:lastRenderedPageBreak/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B6081D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</w:t>
      </w:r>
      <w:r w:rsidRPr="00DA7CC4">
        <w:rPr>
          <w:rFonts w:ascii="Arial" w:eastAsia="Times New Roman" w:hAnsi="Arial" w:cs="Arial"/>
          <w:b/>
          <w:noProof/>
        </w:rPr>
        <w:t>А ЛЕЧЕБНОТО ЗАВЕДЕНИЕ.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  <w:lang w:val="en-US"/>
        </w:rPr>
        <w:t>4</w:t>
      </w:r>
      <w:r w:rsidRPr="00DA7CC4">
        <w:rPr>
          <w:rFonts w:ascii="Arial" w:eastAsia="Times New Roman" w:hAnsi="Arial" w:cs="Arial"/>
          <w:b/>
          <w:noProof/>
        </w:rPr>
        <w:t>. ПОСТАВЯНЕ НА ОКОНЧАТЕЛНА ДИАГНОЗА.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A7CC4">
        <w:rPr>
          <w:rFonts w:ascii="Arial" w:eastAsia="Times New Roman" w:hAnsi="Arial" w:cs="Arial"/>
          <w:noProof/>
          <w:lang w:val="ru-RU"/>
        </w:rPr>
        <w:t>Поставя се съобразно представените при приемането медицински документи, първичния и текущите прегледи, извършени от специалиста по физикална и рехабилитационна медицина и резултатите от назначените и проведени допълните.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  <w:r w:rsidRPr="00DA7CC4">
        <w:rPr>
          <w:rFonts w:ascii="Arial" w:eastAsia="Times New Roman" w:hAnsi="Arial" w:cs="Arial"/>
          <w:b/>
          <w:lang w:val="en-US" w:eastAsia="bg-BG"/>
        </w:rPr>
        <w:t>5</w:t>
      </w:r>
      <w:r w:rsidRPr="00DA7CC4">
        <w:rPr>
          <w:rFonts w:ascii="Arial" w:eastAsia="Times New Roman" w:hAnsi="Arial" w:cs="Arial"/>
          <w:b/>
          <w:lang w:val="ru-RU" w:eastAsia="bg-BG"/>
        </w:rPr>
        <w:t>.</w:t>
      </w:r>
      <w:r w:rsidRPr="00DA7CC4">
        <w:rPr>
          <w:rFonts w:ascii="Arial" w:eastAsia="Times New Roman" w:hAnsi="Arial" w:cs="Arial"/>
          <w:lang w:val="ru-RU" w:eastAsia="bg-BG"/>
        </w:rPr>
        <w:t xml:space="preserve"> </w:t>
      </w:r>
      <w:r w:rsidRPr="00DA7CC4">
        <w:rPr>
          <w:rFonts w:ascii="Arial" w:eastAsia="Times New Roman" w:hAnsi="Arial" w:cs="Arial"/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възстановяване на функционалната и двигателната активност в обем, преценен от лекуващия лекар и в зависимост от състоянието.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:rsidR="00E21C9D" w:rsidRPr="00DA7CC4" w:rsidRDefault="00E21C9D" w:rsidP="00E21C9D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контролни прегледи в изписващото лечебно заведение;</w:t>
      </w:r>
    </w:p>
    <w:p w:rsidR="00E21C9D" w:rsidRPr="00DA7CC4" w:rsidRDefault="00E21C9D" w:rsidP="00E21C9D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продължаване на лечението в извънболнични или домашни условия;</w:t>
      </w:r>
    </w:p>
    <w:p w:rsidR="00E21C9D" w:rsidRPr="00DA7CC4" w:rsidRDefault="00E21C9D" w:rsidP="00E21C9D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необходимост от последваща рехабилитация в болнични условия за едногодишен период.</w:t>
      </w:r>
    </w:p>
    <w:p w:rsidR="00E21C9D" w:rsidRPr="00DA7CC4" w:rsidRDefault="00E21C9D" w:rsidP="00E21C9D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  <w:lang w:val="en-US"/>
        </w:rPr>
        <w:t>6</w:t>
      </w:r>
      <w:r w:rsidRPr="00DA7CC4">
        <w:rPr>
          <w:rFonts w:ascii="Arial" w:eastAsia="Times New Roman" w:hAnsi="Arial" w:cs="Arial"/>
          <w:b/>
          <w:noProof/>
        </w:rPr>
        <w:t xml:space="preserve">. </w:t>
      </w:r>
      <w:r w:rsidRPr="0043072C">
        <w:rPr>
          <w:rFonts w:ascii="Arial" w:eastAsia="Times New Roman" w:hAnsi="Arial" w:cs="Arial"/>
          <w:b/>
          <w:noProof/>
        </w:rPr>
        <w:t>МЕДИЦИНСКА ЕКСПЕРТИЗА</w:t>
      </w:r>
      <w:r w:rsidRPr="00DA7CC4">
        <w:rPr>
          <w:rFonts w:ascii="Arial" w:eastAsia="Times New Roman" w:hAnsi="Arial" w:cs="Arial"/>
          <w:b/>
          <w:noProof/>
        </w:rPr>
        <w:t xml:space="preserve"> НА РАБОТОСПОСОБНОСТТА</w:t>
      </w:r>
      <w:r w:rsidRPr="00DA7CC4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6631ED" w:rsidRDefault="006631ED" w:rsidP="0043072C">
      <w:pPr>
        <w:pStyle w:val="Default"/>
        <w:jc w:val="both"/>
        <w:rPr>
          <w:sz w:val="17"/>
          <w:szCs w:val="17"/>
          <w:lang w:val="bg-BG"/>
        </w:rPr>
      </w:pPr>
    </w:p>
    <w:p w:rsidR="0043072C" w:rsidRDefault="0043072C" w:rsidP="0043072C">
      <w:pPr>
        <w:pStyle w:val="Default"/>
        <w:jc w:val="both"/>
        <w:rPr>
          <w:sz w:val="17"/>
          <w:szCs w:val="17"/>
        </w:rPr>
      </w:pPr>
      <w:proofErr w:type="gramStart"/>
      <w:r w:rsidRPr="006631ED">
        <w:rPr>
          <w:sz w:val="17"/>
          <w:szCs w:val="17"/>
        </w:rPr>
        <w:t>„</w:t>
      </w:r>
      <w:r w:rsidRPr="006631ED">
        <w:rPr>
          <w:rFonts w:ascii="Arial" w:eastAsia="Times New Roman" w:hAnsi="Arial" w:cs="Arial"/>
          <w:b/>
          <w:noProof/>
          <w:color w:val="auto"/>
          <w:sz w:val="22"/>
          <w:szCs w:val="22"/>
          <w:lang w:val="bg-BG" w:eastAsia="bg-BG"/>
        </w:rPr>
        <w:t>Националната здравноосигурителна каса заплаща КП еднократно за една календарна година за лечение на един пациент.“</w:t>
      </w:r>
      <w:proofErr w:type="gramEnd"/>
      <w:r>
        <w:rPr>
          <w:sz w:val="17"/>
          <w:szCs w:val="17"/>
        </w:rPr>
        <w:t xml:space="preserve"> </w:t>
      </w:r>
    </w:p>
    <w:p w:rsidR="00E21C9D" w:rsidRPr="00DA7CC4" w:rsidRDefault="00E21C9D" w:rsidP="00E21C9D">
      <w:pPr>
        <w:keepNext/>
        <w:keepLines/>
        <w:spacing w:after="0" w:line="280" w:lineRule="atLeast"/>
        <w:ind w:firstLine="426"/>
        <w:jc w:val="both"/>
        <w:outlineLvl w:val="0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lastRenderedPageBreak/>
        <w:t>При пациенти, лекувани по тази клинична пътека, се заплаща повторна хоспитализация в рамките на същ</w:t>
      </w:r>
      <w:r>
        <w:rPr>
          <w:rFonts w:ascii="Arial" w:eastAsia="Times New Roman" w:hAnsi="Arial" w:cs="Arial"/>
          <w:noProof/>
        </w:rPr>
        <w:t>ия</w:t>
      </w:r>
      <w:r w:rsidRPr="00DA7CC4">
        <w:rPr>
          <w:rFonts w:ascii="Arial" w:eastAsia="Times New Roman" w:hAnsi="Arial" w:cs="Arial"/>
          <w:noProof/>
        </w:rPr>
        <w:t xml:space="preserve"> </w:t>
      </w:r>
      <w:r>
        <w:rPr>
          <w:rFonts w:ascii="Arial" w:eastAsia="Times New Roman" w:hAnsi="Arial" w:cs="Arial"/>
          <w:noProof/>
        </w:rPr>
        <w:t>период</w:t>
      </w:r>
      <w:r w:rsidRPr="00DA7CC4">
        <w:rPr>
          <w:rFonts w:ascii="Arial" w:eastAsia="Times New Roman" w:hAnsi="Arial" w:cs="Arial"/>
          <w:noProof/>
        </w:rPr>
        <w:t xml:space="preserve"> само по диагнози, включени в рубрики Т91.1; Т91.2; Т92.1 до Т92.8; Т93.1 до Т93.6; Т95.0 до Т95.3; Z89.5, Z96.6 и Z97.1. </w:t>
      </w:r>
    </w:p>
    <w:p w:rsidR="00E21C9D" w:rsidRPr="00DA7CC4" w:rsidRDefault="00E21C9D" w:rsidP="00E21C9D">
      <w:pPr>
        <w:keepNext/>
        <w:keepLines/>
        <w:spacing w:after="0" w:line="240" w:lineRule="auto"/>
        <w:ind w:firstLine="850"/>
        <w:jc w:val="both"/>
        <w:rPr>
          <w:rFonts w:ascii="Arial" w:eastAsia="Times New Roman" w:hAnsi="Arial" w:cs="Arial"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caps/>
          <w:noProof/>
          <w:u w:val="single"/>
        </w:rPr>
      </w:pPr>
      <w:r w:rsidRPr="00DA7CC4">
        <w:rPr>
          <w:rFonts w:ascii="Arial" w:eastAsia="Times New Roman" w:hAnsi="Arial" w:cs="Arial"/>
          <w:b/>
          <w:caps/>
          <w:noProof/>
        </w:rPr>
        <w:t xml:space="preserve">ІІІ. </w:t>
      </w:r>
      <w:r w:rsidRPr="00DA7CC4">
        <w:rPr>
          <w:rFonts w:ascii="Arial" w:eastAsia="Times New Roman" w:hAnsi="Arial" w:cs="Arial"/>
          <w:b/>
          <w:caps/>
          <w:noProof/>
          <w:u w:val="single"/>
        </w:rPr>
        <w:t>Документиране на дейностите по клиничната пътека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b/>
          <w:noProof/>
        </w:rPr>
        <w:t>1.</w:t>
      </w:r>
      <w:r w:rsidRPr="00DA7CC4">
        <w:rPr>
          <w:rFonts w:ascii="Arial" w:eastAsia="Times New Roman" w:hAnsi="Arial" w:cs="Arial"/>
          <w:noProof/>
        </w:rPr>
        <w:t xml:space="preserve"> </w:t>
      </w:r>
      <w:r w:rsidRPr="00DA7CC4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DA7CC4">
        <w:rPr>
          <w:rFonts w:ascii="Arial" w:eastAsia="Times New Roman" w:hAnsi="Arial" w:cs="Arial"/>
          <w:noProof/>
        </w:rPr>
        <w:t xml:space="preserve"> се документира в “</w:t>
      </w:r>
      <w:r w:rsidRPr="00DA7CC4">
        <w:rPr>
          <w:rFonts w:ascii="Arial" w:eastAsia="Times New Roman" w:hAnsi="Arial" w:cs="Arial"/>
          <w:i/>
          <w:noProof/>
        </w:rPr>
        <w:t>История на заболяването</w:t>
      </w:r>
      <w:r w:rsidRPr="00DA7CC4">
        <w:rPr>
          <w:rFonts w:ascii="Arial" w:eastAsia="Times New Roman" w:hAnsi="Arial" w:cs="Arial"/>
          <w:noProof/>
        </w:rPr>
        <w:t xml:space="preserve">” (ИЗ) и в част ІІ на </w:t>
      </w:r>
      <w:r w:rsidRPr="00DA7CC4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№7.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2.</w:t>
      </w:r>
      <w:r w:rsidRPr="00DA7CC4">
        <w:rPr>
          <w:rFonts w:ascii="Arial" w:eastAsia="Times New Roman" w:hAnsi="Arial" w:cs="Arial"/>
          <w:noProof/>
        </w:rPr>
        <w:t xml:space="preserve"> </w:t>
      </w:r>
      <w:r w:rsidRPr="00DA7CC4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DA7CC4">
        <w:rPr>
          <w:rFonts w:ascii="Arial" w:eastAsia="Times New Roman" w:hAnsi="Arial" w:cs="Arial"/>
          <w:noProof/>
        </w:rPr>
        <w:t xml:space="preserve"> – в</w:t>
      </w:r>
      <w:r w:rsidRPr="00DA7CC4">
        <w:rPr>
          <w:rFonts w:ascii="Arial" w:eastAsia="Times New Roman" w:hAnsi="Arial" w:cs="Arial"/>
          <w:i/>
          <w:noProof/>
        </w:rPr>
        <w:t xml:space="preserve"> “История на заболяването” </w:t>
      </w:r>
      <w:r w:rsidRPr="00DA7CC4">
        <w:rPr>
          <w:rFonts w:ascii="Arial" w:eastAsia="Times New Roman" w:hAnsi="Arial" w:cs="Arial"/>
          <w:noProof/>
        </w:rPr>
        <w:t>и във физиопроцедурна карта (бл. МЗ № 509-89), която е неразделна част от ИЗ.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3. ИЗПИСВАНЕТО/ПРЕВЕЖДАНЕТО КЪМ ДРУГО ЛЕЧЕБНО ЗАВЕДЕНИЕ СЕ ДОКУМЕНТИРА В: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i/>
          <w:noProof/>
        </w:rPr>
        <w:t>-</w:t>
      </w:r>
      <w:r w:rsidRPr="00DA7CC4">
        <w:rPr>
          <w:rFonts w:ascii="Arial" w:eastAsia="Times New Roman" w:hAnsi="Arial" w:cs="Arial"/>
          <w:i/>
          <w:noProof/>
        </w:rPr>
        <w:tab/>
        <w:t>“История на заболяването”;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</w:t>
      </w:r>
      <w:r w:rsidRPr="00DA7CC4">
        <w:rPr>
          <w:rFonts w:ascii="Arial" w:eastAsia="Times New Roman" w:hAnsi="Arial" w:cs="Arial"/>
          <w:noProof/>
        </w:rPr>
        <w:tab/>
        <w:t xml:space="preserve">част ІІІ на </w:t>
      </w:r>
      <w:r w:rsidRPr="00DA7CC4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</w:t>
      </w:r>
      <w:r w:rsidRPr="00DA7CC4">
        <w:rPr>
          <w:rFonts w:ascii="Arial" w:eastAsia="Times New Roman" w:hAnsi="Arial" w:cs="Arial"/>
          <w:noProof/>
        </w:rPr>
        <w:t>;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</w:t>
      </w:r>
      <w:r w:rsidRPr="00DA7CC4">
        <w:rPr>
          <w:rFonts w:ascii="Arial" w:eastAsia="Times New Roman" w:hAnsi="Arial" w:cs="Arial"/>
          <w:noProof/>
        </w:rPr>
        <w:tab/>
        <w:t>епикриза – получава се срещу подпис на пациента (родителя/настойника), отразен в ИЗ.</w:t>
      </w:r>
    </w:p>
    <w:p w:rsidR="00E21C9D" w:rsidRPr="00DA7CC4" w:rsidRDefault="00E21C9D" w:rsidP="00E21C9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4. ДЕКЛАРАЦИЯ ЗА ИНФОРМИРАНО СЪГЛАСИЕ (Документ) </w:t>
      </w:r>
      <w:r w:rsidRPr="00DA7CC4">
        <w:rPr>
          <w:rFonts w:ascii="Arial" w:eastAsia="Times New Roman" w:hAnsi="Arial" w:cs="Arial"/>
          <w:noProof/>
        </w:rPr>
        <w:t xml:space="preserve">– подписва от пациента (родителя/настойника) и е неразделна част от </w:t>
      </w:r>
      <w:r w:rsidRPr="00DA7CC4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eastAsia="bg-BG"/>
        </w:rPr>
      </w:pPr>
      <w:r w:rsidRPr="00DA7CC4">
        <w:rPr>
          <w:rFonts w:ascii="Arial" w:eastAsia="Times New Roman" w:hAnsi="Arial" w:cs="Arial"/>
          <w:b/>
          <w:noProof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eastAsia="bg-BG"/>
        </w:rPr>
      </w:pPr>
    </w:p>
    <w:p w:rsidR="00E21C9D" w:rsidRPr="00DA7CC4" w:rsidRDefault="00E21C9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</w:rPr>
      </w:pPr>
    </w:p>
    <w:p w:rsidR="00E21C9D" w:rsidRDefault="00E21C9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B0454D" w:rsidRDefault="00B0454D" w:rsidP="00E21C9D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p w:rsidR="00E07886" w:rsidRDefault="00E07886">
      <w:pPr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  <w:lang w:val="en-US"/>
        </w:rPr>
        <w:br w:type="page"/>
      </w:r>
    </w:p>
    <w:p w:rsidR="00E21C9D" w:rsidRPr="001079A7" w:rsidRDefault="00E21C9D" w:rsidP="00E21C9D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  <w:lang w:val="en-US"/>
        </w:rPr>
      </w:pPr>
      <w:r w:rsidRPr="00DA7CC4">
        <w:rPr>
          <w:rFonts w:ascii="Arial" w:eastAsia="Times New Roman" w:hAnsi="Arial" w:cs="Arial"/>
          <w:b/>
          <w:caps/>
          <w:noProof/>
        </w:rPr>
        <w:lastRenderedPageBreak/>
        <w:t>ДОКУМЕНТ</w:t>
      </w:r>
      <w:r>
        <w:rPr>
          <w:rFonts w:ascii="Arial" w:eastAsia="Times New Roman" w:hAnsi="Arial" w:cs="Arial"/>
          <w:b/>
          <w:caps/>
          <w:noProof/>
        </w:rPr>
        <w:t xml:space="preserve"> №</w:t>
      </w:r>
      <w:r>
        <w:rPr>
          <w:rFonts w:ascii="Arial" w:eastAsia="Times New Roman" w:hAnsi="Arial" w:cs="Arial"/>
          <w:b/>
          <w:caps/>
          <w:noProof/>
          <w:lang w:val="en-US"/>
        </w:rPr>
        <w:t xml:space="preserve"> 4</w:t>
      </w:r>
    </w:p>
    <w:p w:rsidR="00E21C9D" w:rsidRPr="00DA7CC4" w:rsidRDefault="00E21C9D" w:rsidP="00E21C9D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noProof/>
        </w:rPr>
      </w:pPr>
    </w:p>
    <w:p w:rsidR="00E21C9D" w:rsidRPr="00DA7CC4" w:rsidRDefault="00E21C9D" w:rsidP="00E21C9D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noProof/>
          <w:u w:val="single"/>
        </w:rPr>
      </w:pPr>
      <w:r w:rsidRPr="00DA7CC4">
        <w:rPr>
          <w:rFonts w:ascii="Arial" w:eastAsia="Times New Roman" w:hAnsi="Arial" w:cs="Arial"/>
          <w:b/>
          <w:caps/>
          <w:noProof/>
        </w:rPr>
        <w:t>ИНФОРМАЦИЯ ЗА ПАЦИЕНТА (родителя /настойника/Попечителя)</w:t>
      </w:r>
    </w:p>
    <w:p w:rsidR="00E21C9D" w:rsidRPr="00DA7CC4" w:rsidRDefault="00E21C9D" w:rsidP="00E21C9D">
      <w:pPr>
        <w:keepNext/>
        <w:keepLines/>
        <w:spacing w:after="0" w:line="240" w:lineRule="auto"/>
        <w:rPr>
          <w:rFonts w:ascii="Arial" w:eastAsia="Times New Roman" w:hAnsi="Arial" w:cs="Arial"/>
          <w:noProof/>
        </w:rPr>
      </w:pP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Остеоартрозата</w:t>
      </w:r>
      <w:r w:rsidRPr="00DA7CC4">
        <w:rPr>
          <w:rFonts w:ascii="Arial" w:eastAsia="Times New Roman" w:hAnsi="Arial" w:cs="Arial"/>
          <w:noProof/>
        </w:rPr>
        <w:t xml:space="preserve"> и нейните разновидности </w:t>
      </w:r>
      <w:r w:rsidRPr="00DA7CC4">
        <w:rPr>
          <w:rFonts w:ascii="Arial" w:eastAsia="Times New Roman" w:hAnsi="Arial" w:cs="Arial"/>
          <w:b/>
          <w:noProof/>
        </w:rPr>
        <w:t>(сподилоартроза, коксартроза, гонартроза)</w:t>
      </w:r>
      <w:r w:rsidRPr="00DA7CC4">
        <w:rPr>
          <w:rFonts w:ascii="Arial" w:eastAsia="Times New Roman" w:hAnsi="Arial" w:cs="Arial"/>
          <w:noProof/>
        </w:rPr>
        <w:t xml:space="preserve">, както и вродените и придобити </w:t>
      </w:r>
      <w:r w:rsidRPr="00DA7CC4">
        <w:rPr>
          <w:rFonts w:ascii="Arial" w:eastAsia="Times New Roman" w:hAnsi="Arial" w:cs="Arial"/>
          <w:b/>
          <w:noProof/>
        </w:rPr>
        <w:t>деформитети на гръбначния стълб</w:t>
      </w:r>
      <w:r w:rsidRPr="00DA7CC4">
        <w:rPr>
          <w:rFonts w:ascii="Arial" w:eastAsia="Times New Roman" w:hAnsi="Arial" w:cs="Arial"/>
          <w:noProof/>
        </w:rPr>
        <w:t xml:space="preserve"> са сред най-честите заболявания на съвременността, понижаващи качеството на живот на пациента. Те се третират не само медикаментозно, но и с ортотични средства, физикално-медицински и рехабилитационни мероприятия (вкл. кинезитерапевтични методики) под системен лекарски контрол. 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Травмите и заболяванията на меките тъкани</w:t>
      </w:r>
      <w:r w:rsidRPr="00DA7CC4">
        <w:rPr>
          <w:rFonts w:ascii="Arial" w:eastAsia="Times New Roman" w:hAnsi="Arial" w:cs="Arial"/>
          <w:noProof/>
        </w:rPr>
        <w:t xml:space="preserve"> изискват ранна прецизна диагноза и съответна комплексна терапия за намаляване на болките и възстановяване на нормалната функция. Прилагат се ортотични средства, медикаменти, естествени и преформирани физикални фактори. При нужда се прибягва до оперативно лечение с последваща следоперативна рехабилитация. Същото се отнася и до последици от счупвания на костите. След проведеното от ортопед-травматолог лечение с обездвижване чрез гипсова превръзка или оперативно възстановяване чрез метална остеосинтеза, е необходимо да се проведе рехабилитация за възстановяване на загубената функция и предотвратяване на усложнения като трайно обездвижване на ставите, ограничен обем на движение, мускулна слабост, нарушена функция. За целта трябва да се обърнете към специалист по физикална терапия. 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Една типична болест, която се явява като късно усложнение след травми – главно в областта на гривнената и глезенната стави (с или без фрактури на костите), е </w:t>
      </w:r>
      <w:r w:rsidRPr="00DA7CC4">
        <w:rPr>
          <w:rFonts w:ascii="Arial" w:eastAsia="Times New Roman" w:hAnsi="Arial" w:cs="Arial"/>
          <w:b/>
          <w:noProof/>
        </w:rPr>
        <w:t>алгоневродистрофията на Зудек</w:t>
      </w:r>
      <w:r w:rsidRPr="00DA7CC4">
        <w:rPr>
          <w:rFonts w:ascii="Arial" w:eastAsia="Times New Roman" w:hAnsi="Arial" w:cs="Arial"/>
          <w:noProof/>
        </w:rPr>
        <w:t>. Рентгенологично тази болест се изразява с неравномерно (петнисто) извличане на калций от костите в засегната област, а клинично – с болки, оток, промени в цвета и влажността на кожата и ограничение на подвижността на съседните стави. При неправилно лечение може да доведе до тежка инвалидизация. Лечението е трудно. Прилага се под формата на медикаменти, физиотерапия и кинезитерапия САМО ПОД ЛЕКАРСКИ КОНТРОЛ. Оперативното лечение не може да спре хода на болестта. Топлинни процедури от всякакъв вид са ПРОТИВОПОКАЗАНИ. Същото се отнася и до груб масаж или прекалено енергични манипулации за възстановяване на ограничения обем на движенията в ставите. Препоръчват се криотерапия (студени компреси, масаж с ледено блокче и др.) и кинезитерапия под контрол на опитен специалист.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Изграждането на качествена, индивидуално съобразена рехабилитационна програма за пациентите със заболявания на опорно-двигателния апарат включва участие на различни медицински професионалисти, обединени в РЕХАБИЛИТАЦИОНЕН ЕКИП (личен лекар, специалист по физикална и рехабилитационна медицина, ортопед – травматолог, ревматолог, невролог, кардиолог, рехабилитатор). Важно е да проявите желание за сътрудничество и да предоставите на лекуващия Ви лекар – специалист по физикална и рехабилитационна медицина пълната медицинска документация от всички проведени от Вас консултации (по възможност при постъпването Ви в рехабилитационното заведение).  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рехабилитация.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При неясноти по отношение рехабилитационните процедури – моля, поискайте подробно обяснение от лекуващия лекар. 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Отказът Ви от постъпване в болнично лечебно заведение крие риск от вземането на погрешно решение за лечение и рехабилитация.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Преди хоспитализацията ще получите копие от формулярите за информация на пациента. Можете да задавате въпросите си и да коментирате информацията с Вашия личен лекар, със специалистите по неврология и физикална и рехабилитационна медицина от извънболничната помощ или с лекаря от приемния кабинет.</w:t>
      </w:r>
    </w:p>
    <w:p w:rsidR="00E21C9D" w:rsidRPr="00DA7CC4" w:rsidRDefault="00E21C9D" w:rsidP="00E21C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lastRenderedPageBreak/>
        <w:t>Трябва да сте сигурен, че разбирате смисъла на предоставената Ви информация и че сте осмислили необходимостта от извършване на съответните физикално-терапевтични и рехабилитационни процедури. Ако сте съгласен трябва да подпишете информираното съгласие, според което разбирате съдържанието на документа и сте съгласен да бъдете приет в болницата и да бъдат извършени съответните мероприятия. Ако Вашето състояние е такова, че не позволява сам да вземете решение – то информираното съгласие ще бъде подписано от членове на Вашето семейство.</w:t>
      </w:r>
    </w:p>
    <w:p w:rsidR="00E21C9D" w:rsidRPr="00DA7CC4" w:rsidRDefault="00E21C9D" w:rsidP="00E21C9D">
      <w:pPr>
        <w:keepNext/>
        <w:keepLines/>
        <w:spacing w:after="0" w:line="240" w:lineRule="auto"/>
        <w:rPr>
          <w:rFonts w:ascii="Arial" w:eastAsia="Times New Roman" w:hAnsi="Arial" w:cs="Arial"/>
          <w:noProof/>
        </w:rPr>
      </w:pPr>
    </w:p>
    <w:p w:rsidR="00E21C9D" w:rsidRDefault="00E21C9D" w:rsidP="00E21C9D"/>
    <w:p w:rsidR="00AA74F6" w:rsidRDefault="00AA74F6" w:rsidP="00E21C9D">
      <w:pPr>
        <w:keepNext/>
        <w:keepLines/>
        <w:spacing w:after="0" w:line="240" w:lineRule="auto"/>
        <w:ind w:firstLine="513"/>
        <w:jc w:val="both"/>
      </w:pPr>
    </w:p>
    <w:sectPr w:rsidR="00AA74F6" w:rsidSect="00447485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11E" w:rsidRDefault="003E011E">
      <w:pPr>
        <w:spacing w:after="0" w:line="240" w:lineRule="auto"/>
      </w:pPr>
      <w:r>
        <w:separator/>
      </w:r>
    </w:p>
  </w:endnote>
  <w:endnote w:type="continuationSeparator" w:id="0">
    <w:p w:rsidR="003E011E" w:rsidRDefault="003E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2D1" w:rsidRDefault="004272D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72D1" w:rsidRDefault="004272D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2D1" w:rsidRDefault="004272D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11E" w:rsidRDefault="003E011E">
      <w:pPr>
        <w:spacing w:after="0" w:line="240" w:lineRule="auto"/>
      </w:pPr>
      <w:r>
        <w:separator/>
      </w:r>
    </w:p>
  </w:footnote>
  <w:footnote w:type="continuationSeparator" w:id="0">
    <w:p w:rsidR="003E011E" w:rsidRDefault="003E0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1C1"/>
    <w:multiLevelType w:val="multilevel"/>
    <w:tmpl w:val="3A8677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EA5831"/>
    <w:multiLevelType w:val="hybridMultilevel"/>
    <w:tmpl w:val="0AB2911E"/>
    <w:lvl w:ilvl="0" w:tplc="0402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">
    <w:nsid w:val="07DD4A41"/>
    <w:multiLevelType w:val="hybridMultilevel"/>
    <w:tmpl w:val="5C826D2E"/>
    <w:lvl w:ilvl="0" w:tplc="25105D8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E44BDC"/>
    <w:multiLevelType w:val="hybridMultilevel"/>
    <w:tmpl w:val="533A6D3E"/>
    <w:lvl w:ilvl="0" w:tplc="54B868A0">
      <w:start w:val="2013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067E9"/>
    <w:multiLevelType w:val="multilevel"/>
    <w:tmpl w:val="60A2A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2B71ED7"/>
    <w:multiLevelType w:val="multilevel"/>
    <w:tmpl w:val="A8DC7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CA10E7C"/>
    <w:multiLevelType w:val="hybridMultilevel"/>
    <w:tmpl w:val="9D5AEFD8"/>
    <w:lvl w:ilvl="0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7">
    <w:nsid w:val="25D33B23"/>
    <w:multiLevelType w:val="multilevel"/>
    <w:tmpl w:val="C6E61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8AD0BD6"/>
    <w:multiLevelType w:val="hybridMultilevel"/>
    <w:tmpl w:val="4DA88748"/>
    <w:lvl w:ilvl="0" w:tplc="E564B3D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F83451C"/>
    <w:multiLevelType w:val="hybridMultilevel"/>
    <w:tmpl w:val="0488316A"/>
    <w:lvl w:ilvl="0" w:tplc="04020001">
      <w:start w:val="1"/>
      <w:numFmt w:val="bullet"/>
      <w:lvlText w:val=""/>
      <w:lvlJc w:val="left"/>
      <w:pPr>
        <w:tabs>
          <w:tab w:val="num" w:pos="995"/>
        </w:tabs>
        <w:ind w:left="9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15"/>
        </w:tabs>
        <w:ind w:left="17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35"/>
        </w:tabs>
        <w:ind w:left="24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55"/>
        </w:tabs>
        <w:ind w:left="31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75"/>
        </w:tabs>
        <w:ind w:left="38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95"/>
        </w:tabs>
        <w:ind w:left="45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15"/>
        </w:tabs>
        <w:ind w:left="53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35"/>
        </w:tabs>
        <w:ind w:left="60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55"/>
        </w:tabs>
        <w:ind w:left="6755" w:hanging="360"/>
      </w:pPr>
      <w:rPr>
        <w:rFonts w:ascii="Wingdings" w:hAnsi="Wingdings" w:hint="default"/>
      </w:rPr>
    </w:lvl>
  </w:abstractNum>
  <w:abstractNum w:abstractNumId="10">
    <w:nsid w:val="427F4CEB"/>
    <w:multiLevelType w:val="hybridMultilevel"/>
    <w:tmpl w:val="65DC10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328EE"/>
    <w:multiLevelType w:val="multilevel"/>
    <w:tmpl w:val="A80AF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59FB4935"/>
    <w:multiLevelType w:val="hybridMultilevel"/>
    <w:tmpl w:val="854E85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277B3F"/>
    <w:multiLevelType w:val="hybridMultilevel"/>
    <w:tmpl w:val="DF126FC6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4048E4"/>
    <w:multiLevelType w:val="hybridMultilevel"/>
    <w:tmpl w:val="21029E2A"/>
    <w:lvl w:ilvl="0" w:tplc="04020001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04"/>
        </w:tabs>
        <w:ind w:left="17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24"/>
        </w:tabs>
        <w:ind w:left="24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44"/>
        </w:tabs>
        <w:ind w:left="31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64"/>
        </w:tabs>
        <w:ind w:left="38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84"/>
        </w:tabs>
        <w:ind w:left="45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04"/>
        </w:tabs>
        <w:ind w:left="53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24"/>
        </w:tabs>
        <w:ind w:left="60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44"/>
        </w:tabs>
        <w:ind w:left="6744" w:hanging="360"/>
      </w:pPr>
      <w:rPr>
        <w:rFonts w:ascii="Wingdings" w:hAnsi="Wingdings" w:hint="default"/>
      </w:rPr>
    </w:lvl>
  </w:abstractNum>
  <w:abstractNum w:abstractNumId="15">
    <w:nsid w:val="61693A9F"/>
    <w:multiLevelType w:val="multilevel"/>
    <w:tmpl w:val="D7521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70872CF"/>
    <w:multiLevelType w:val="hybridMultilevel"/>
    <w:tmpl w:val="77AC98BA"/>
    <w:lvl w:ilvl="0" w:tplc="0402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7">
    <w:nsid w:val="6E13307B"/>
    <w:multiLevelType w:val="multilevel"/>
    <w:tmpl w:val="0B1CA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FD62673"/>
    <w:multiLevelType w:val="hybridMultilevel"/>
    <w:tmpl w:val="3B081C76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14"/>
  </w:num>
  <w:num w:numId="5">
    <w:abstractNumId w:val="1"/>
  </w:num>
  <w:num w:numId="6">
    <w:abstractNumId w:val="16"/>
  </w:num>
  <w:num w:numId="7">
    <w:abstractNumId w:val="9"/>
  </w:num>
  <w:num w:numId="8">
    <w:abstractNumId w:val="13"/>
  </w:num>
  <w:num w:numId="9">
    <w:abstractNumId w:val="3"/>
  </w:num>
  <w:num w:numId="10">
    <w:abstractNumId w:val="15"/>
  </w:num>
  <w:num w:numId="11">
    <w:abstractNumId w:val="17"/>
  </w:num>
  <w:num w:numId="12">
    <w:abstractNumId w:val="0"/>
  </w:num>
  <w:num w:numId="13">
    <w:abstractNumId w:val="18"/>
  </w:num>
  <w:num w:numId="14">
    <w:abstractNumId w:val="2"/>
  </w:num>
  <w:num w:numId="15">
    <w:abstractNumId w:val="10"/>
  </w:num>
  <w:num w:numId="16">
    <w:abstractNumId w:val="11"/>
  </w:num>
  <w:num w:numId="17">
    <w:abstractNumId w:val="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6DF"/>
    <w:rsid w:val="00005D80"/>
    <w:rsid w:val="000D4D04"/>
    <w:rsid w:val="00225CCE"/>
    <w:rsid w:val="00247F0D"/>
    <w:rsid w:val="002C1548"/>
    <w:rsid w:val="00347971"/>
    <w:rsid w:val="003506DF"/>
    <w:rsid w:val="003751BA"/>
    <w:rsid w:val="003D358E"/>
    <w:rsid w:val="003E011E"/>
    <w:rsid w:val="004272D1"/>
    <w:rsid w:val="0043072C"/>
    <w:rsid w:val="00444DB5"/>
    <w:rsid w:val="00447485"/>
    <w:rsid w:val="004C40A0"/>
    <w:rsid w:val="004E135B"/>
    <w:rsid w:val="004F21A3"/>
    <w:rsid w:val="0054638D"/>
    <w:rsid w:val="0055530A"/>
    <w:rsid w:val="005938B1"/>
    <w:rsid w:val="005B4859"/>
    <w:rsid w:val="005E3E45"/>
    <w:rsid w:val="00611941"/>
    <w:rsid w:val="0064266E"/>
    <w:rsid w:val="00643A73"/>
    <w:rsid w:val="006631ED"/>
    <w:rsid w:val="006713E4"/>
    <w:rsid w:val="006B3356"/>
    <w:rsid w:val="00704697"/>
    <w:rsid w:val="007866A7"/>
    <w:rsid w:val="007B3AB6"/>
    <w:rsid w:val="007D0978"/>
    <w:rsid w:val="007D6B86"/>
    <w:rsid w:val="00894651"/>
    <w:rsid w:val="0092142F"/>
    <w:rsid w:val="00927488"/>
    <w:rsid w:val="00930E5F"/>
    <w:rsid w:val="00953D47"/>
    <w:rsid w:val="00980696"/>
    <w:rsid w:val="00983F19"/>
    <w:rsid w:val="009A29AC"/>
    <w:rsid w:val="00A72AFF"/>
    <w:rsid w:val="00AA74F6"/>
    <w:rsid w:val="00AE6CFE"/>
    <w:rsid w:val="00B0454D"/>
    <w:rsid w:val="00B4160B"/>
    <w:rsid w:val="00B6081D"/>
    <w:rsid w:val="00B80657"/>
    <w:rsid w:val="00B86046"/>
    <w:rsid w:val="00BA46CC"/>
    <w:rsid w:val="00BB4F36"/>
    <w:rsid w:val="00BD5B7F"/>
    <w:rsid w:val="00CB50EA"/>
    <w:rsid w:val="00CE4AE0"/>
    <w:rsid w:val="00D16E5F"/>
    <w:rsid w:val="00D5553E"/>
    <w:rsid w:val="00D71347"/>
    <w:rsid w:val="00DA7CC4"/>
    <w:rsid w:val="00DC0F8D"/>
    <w:rsid w:val="00E07886"/>
    <w:rsid w:val="00E21C9D"/>
    <w:rsid w:val="00E93049"/>
    <w:rsid w:val="00EF49F0"/>
    <w:rsid w:val="00F27CBA"/>
    <w:rsid w:val="00F37BCB"/>
    <w:rsid w:val="00F458E8"/>
    <w:rsid w:val="00FC19F4"/>
    <w:rsid w:val="00FD01B5"/>
    <w:rsid w:val="00FE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347"/>
  </w:style>
  <w:style w:type="paragraph" w:styleId="Heading1">
    <w:name w:val="heading 1"/>
    <w:basedOn w:val="Normal"/>
    <w:next w:val="Normal"/>
    <w:link w:val="Heading1Char"/>
    <w:qFormat/>
    <w:rsid w:val="00DA7CC4"/>
    <w:pPr>
      <w:keepNext/>
      <w:spacing w:after="0" w:line="192" w:lineRule="auto"/>
      <w:ind w:left="432" w:hanging="252"/>
      <w:outlineLvl w:val="0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A7CC4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DA7CC4"/>
    <w:pPr>
      <w:keepNext/>
      <w:spacing w:after="0" w:line="360" w:lineRule="auto"/>
      <w:ind w:left="252"/>
      <w:outlineLvl w:val="2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4">
    <w:name w:val="heading 4"/>
    <w:basedOn w:val="Normal"/>
    <w:next w:val="Normal"/>
    <w:link w:val="Heading4Char"/>
    <w:qFormat/>
    <w:rsid w:val="00DA7CC4"/>
    <w:pPr>
      <w:keepNext/>
      <w:spacing w:after="0" w:line="360" w:lineRule="auto"/>
      <w:outlineLvl w:val="3"/>
    </w:pPr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paragraph" w:styleId="Heading5">
    <w:name w:val="heading 5"/>
    <w:basedOn w:val="Normal"/>
    <w:next w:val="Normal"/>
    <w:link w:val="Heading5Char"/>
    <w:qFormat/>
    <w:rsid w:val="00DA7CC4"/>
    <w:pPr>
      <w:keepNext/>
      <w:spacing w:after="0" w:line="360" w:lineRule="auto"/>
      <w:ind w:firstLine="252"/>
      <w:outlineLvl w:val="4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A7CC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rsid w:val="00DA7CC4"/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character" w:customStyle="1" w:styleId="Heading5Char">
    <w:name w:val="Heading 5 Char"/>
    <w:basedOn w:val="DefaultParagraphFont"/>
    <w:link w:val="Heading5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numbering" w:customStyle="1" w:styleId="NoList1">
    <w:name w:val="No List1"/>
    <w:next w:val="NoList"/>
    <w:semiHidden/>
    <w:unhideWhenUsed/>
    <w:rsid w:val="00DA7CC4"/>
  </w:style>
  <w:style w:type="paragraph" w:customStyle="1" w:styleId="chast">
    <w:name w:val="chast"/>
    <w:basedOn w:val="Normal"/>
    <w:rsid w:val="00DA7CC4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ncl">
    <w:name w:val="incl"/>
    <w:basedOn w:val="text"/>
    <w:rsid w:val="00DA7CC4"/>
    <w:pPr>
      <w:tabs>
        <w:tab w:val="left" w:pos="2835"/>
      </w:tabs>
      <w:ind w:left="2835" w:hanging="2835"/>
    </w:pPr>
  </w:style>
  <w:style w:type="paragraph" w:customStyle="1" w:styleId="text">
    <w:name w:val="text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tx">
    <w:name w:val="incl_tx"/>
    <w:basedOn w:val="Normal"/>
    <w:rsid w:val="00DA7CC4"/>
    <w:pPr>
      <w:tabs>
        <w:tab w:val="left" w:pos="2551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DA7CC4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">
    <w:name w:val="text_pt"/>
    <w:basedOn w:val="text"/>
    <w:next w:val="text"/>
    <w:rsid w:val="00DA7CC4"/>
    <w:pPr>
      <w:tabs>
        <w:tab w:val="clear" w:pos="2552"/>
        <w:tab w:val="left" w:pos="1304"/>
      </w:tabs>
      <w:ind w:left="1304" w:hanging="176"/>
    </w:pPr>
  </w:style>
  <w:style w:type="paragraph" w:customStyle="1" w:styleId="BodyChar">
    <w:name w:val="Body Char"/>
    <w:basedOn w:val="Normal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customStyle="1" w:styleId="SrgCod4dig">
    <w:name w:val="SrgCod4dig"/>
    <w:basedOn w:val="Normal"/>
    <w:rsid w:val="00DA7CC4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SrgCod">
    <w:name w:val="SrgCod"/>
    <w:basedOn w:val="Normal"/>
    <w:rsid w:val="00DA7CC4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Description">
    <w:name w:val="Description"/>
    <w:basedOn w:val="Normal"/>
    <w:rsid w:val="00DA7CC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A7CC4"/>
    <w:pPr>
      <w:keepNext/>
      <w:keepLines/>
      <w:widowControl w:val="0"/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ahoma" w:eastAsia="Times New Roman" w:hAnsi="Tahoma" w:cs="Times New Roman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DA7CC4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ulets">
    <w:name w:val="bulets"/>
    <w:basedOn w:val="Normal"/>
    <w:autoRedefine/>
    <w:rsid w:val="00DA7CC4"/>
    <w:pPr>
      <w:keepNext/>
      <w:keepLines/>
      <w:spacing w:after="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A7CC4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A7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DA7C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A7CC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rsid w:val="00DA7CC4"/>
  </w:style>
  <w:style w:type="character" w:customStyle="1" w:styleId="BodyChar1">
    <w:name w:val="Body Char1"/>
    <w:link w:val="Body"/>
    <w:rsid w:val="00DA7CC4"/>
    <w:rPr>
      <w:rFonts w:ascii="Arial" w:eastAsia="Times New Roman" w:hAnsi="Arial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DA7CC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DA7CC4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customStyle="1" w:styleId="textpt1">
    <w:name w:val="text_pt1"/>
    <w:basedOn w:val="textpt"/>
    <w:next w:val="textpt"/>
    <w:rsid w:val="00DA7CC4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num1">
    <w:name w:val="num1"/>
    <w:rsid w:val="00DA7CC4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body2">
    <w:name w:val="body2"/>
    <w:basedOn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283" w:after="0" w:line="260" w:lineRule="atLeast"/>
      <w:jc w:val="both"/>
    </w:pPr>
    <w:rPr>
      <w:rFonts w:ascii="TmsCyr" w:eastAsia="Times New Roman" w:hAnsi="TmsCyr" w:cs="Times New Roman"/>
      <w:i/>
      <w:iCs/>
      <w:lang w:val="en-US"/>
    </w:rPr>
  </w:style>
  <w:style w:type="character" w:styleId="FollowedHyperlink">
    <w:name w:val="FollowedHyperlink"/>
    <w:uiPriority w:val="99"/>
    <w:unhideWhenUsed/>
    <w:rsid w:val="00DA7CC4"/>
    <w:rPr>
      <w:color w:val="800080"/>
      <w:u w:val="single"/>
    </w:rPr>
  </w:style>
  <w:style w:type="character" w:customStyle="1" w:styleId="hps">
    <w:name w:val="hps"/>
    <w:rsid w:val="00DA7CC4"/>
  </w:style>
  <w:style w:type="paragraph" w:styleId="BalloonText">
    <w:name w:val="Balloon Text"/>
    <w:basedOn w:val="Normal"/>
    <w:link w:val="BalloonTextChar"/>
    <w:rsid w:val="00DA7CC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DA7CC4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Line1">
    <w:name w:val="Line_1"/>
    <w:next w:val="Normal"/>
    <w:autoRedefine/>
    <w:uiPriority w:val="99"/>
    <w:qFormat/>
    <w:rsid w:val="00DA7CC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A7CC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DA7CC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3072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C4"/>
    <w:pPr>
      <w:keepNext/>
      <w:spacing w:after="0" w:line="192" w:lineRule="auto"/>
      <w:ind w:left="432" w:hanging="252"/>
      <w:outlineLvl w:val="0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A7CC4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DA7CC4"/>
    <w:pPr>
      <w:keepNext/>
      <w:spacing w:after="0" w:line="360" w:lineRule="auto"/>
      <w:ind w:left="252"/>
      <w:outlineLvl w:val="2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4">
    <w:name w:val="heading 4"/>
    <w:basedOn w:val="Normal"/>
    <w:next w:val="Normal"/>
    <w:link w:val="Heading4Char"/>
    <w:qFormat/>
    <w:rsid w:val="00DA7CC4"/>
    <w:pPr>
      <w:keepNext/>
      <w:spacing w:after="0" w:line="360" w:lineRule="auto"/>
      <w:outlineLvl w:val="3"/>
    </w:pPr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paragraph" w:styleId="Heading5">
    <w:name w:val="heading 5"/>
    <w:basedOn w:val="Normal"/>
    <w:next w:val="Normal"/>
    <w:link w:val="Heading5Char"/>
    <w:qFormat/>
    <w:rsid w:val="00DA7CC4"/>
    <w:pPr>
      <w:keepNext/>
      <w:spacing w:after="0" w:line="360" w:lineRule="auto"/>
      <w:ind w:firstLine="252"/>
      <w:outlineLvl w:val="4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A7CC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rsid w:val="00DA7CC4"/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character" w:customStyle="1" w:styleId="Heading5Char">
    <w:name w:val="Heading 5 Char"/>
    <w:basedOn w:val="DefaultParagraphFont"/>
    <w:link w:val="Heading5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numbering" w:customStyle="1" w:styleId="NoList1">
    <w:name w:val="No List1"/>
    <w:next w:val="NoList"/>
    <w:semiHidden/>
    <w:unhideWhenUsed/>
    <w:rsid w:val="00DA7CC4"/>
  </w:style>
  <w:style w:type="paragraph" w:customStyle="1" w:styleId="chast">
    <w:name w:val="chast"/>
    <w:basedOn w:val="Normal"/>
    <w:rsid w:val="00DA7CC4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ncl">
    <w:name w:val="incl"/>
    <w:basedOn w:val="text"/>
    <w:rsid w:val="00DA7CC4"/>
    <w:pPr>
      <w:tabs>
        <w:tab w:val="left" w:pos="2835"/>
      </w:tabs>
      <w:ind w:left="2835" w:hanging="2835"/>
    </w:pPr>
  </w:style>
  <w:style w:type="paragraph" w:customStyle="1" w:styleId="text">
    <w:name w:val="text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tx">
    <w:name w:val="incl_tx"/>
    <w:basedOn w:val="Normal"/>
    <w:rsid w:val="00DA7CC4"/>
    <w:pPr>
      <w:tabs>
        <w:tab w:val="left" w:pos="2551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DA7CC4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">
    <w:name w:val="text_pt"/>
    <w:basedOn w:val="text"/>
    <w:next w:val="text"/>
    <w:rsid w:val="00DA7CC4"/>
    <w:pPr>
      <w:tabs>
        <w:tab w:val="clear" w:pos="2552"/>
        <w:tab w:val="left" w:pos="1304"/>
      </w:tabs>
      <w:ind w:left="1304" w:hanging="176"/>
    </w:pPr>
  </w:style>
  <w:style w:type="paragraph" w:customStyle="1" w:styleId="BodyChar">
    <w:name w:val="Body Char"/>
    <w:basedOn w:val="Normal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customStyle="1" w:styleId="SrgCod4dig">
    <w:name w:val="SrgCod4dig"/>
    <w:basedOn w:val="Normal"/>
    <w:rsid w:val="00DA7CC4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SrgCod">
    <w:name w:val="SrgCod"/>
    <w:basedOn w:val="Normal"/>
    <w:rsid w:val="00DA7CC4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Description">
    <w:name w:val="Description"/>
    <w:basedOn w:val="Normal"/>
    <w:rsid w:val="00DA7CC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A7CC4"/>
    <w:pPr>
      <w:keepNext/>
      <w:keepLines/>
      <w:widowControl w:val="0"/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ahoma" w:eastAsia="Times New Roman" w:hAnsi="Tahoma" w:cs="Times New Roman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DA7CC4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ulets">
    <w:name w:val="bulets"/>
    <w:basedOn w:val="Normal"/>
    <w:autoRedefine/>
    <w:rsid w:val="00DA7CC4"/>
    <w:pPr>
      <w:keepNext/>
      <w:keepLines/>
      <w:spacing w:after="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A7CC4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A7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DA7C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A7CC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rsid w:val="00DA7CC4"/>
  </w:style>
  <w:style w:type="character" w:customStyle="1" w:styleId="BodyChar1">
    <w:name w:val="Body Char1"/>
    <w:link w:val="Body"/>
    <w:rsid w:val="00DA7CC4"/>
    <w:rPr>
      <w:rFonts w:ascii="Arial" w:eastAsia="Times New Roman" w:hAnsi="Arial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DA7CC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DA7CC4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customStyle="1" w:styleId="textpt1">
    <w:name w:val="text_pt1"/>
    <w:basedOn w:val="textpt"/>
    <w:next w:val="textpt"/>
    <w:rsid w:val="00DA7CC4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num1">
    <w:name w:val="num1"/>
    <w:rsid w:val="00DA7CC4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body2">
    <w:name w:val="body2"/>
    <w:basedOn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283" w:after="0" w:line="260" w:lineRule="atLeast"/>
      <w:jc w:val="both"/>
    </w:pPr>
    <w:rPr>
      <w:rFonts w:ascii="TmsCyr" w:eastAsia="Times New Roman" w:hAnsi="TmsCyr" w:cs="Times New Roman"/>
      <w:i/>
      <w:iCs/>
      <w:lang w:val="en-US"/>
    </w:rPr>
  </w:style>
  <w:style w:type="character" w:styleId="FollowedHyperlink">
    <w:name w:val="FollowedHyperlink"/>
    <w:uiPriority w:val="99"/>
    <w:unhideWhenUsed/>
    <w:rsid w:val="00DA7CC4"/>
    <w:rPr>
      <w:color w:val="800080"/>
      <w:u w:val="single"/>
    </w:rPr>
  </w:style>
  <w:style w:type="character" w:customStyle="1" w:styleId="hps">
    <w:name w:val="hps"/>
    <w:rsid w:val="00DA7CC4"/>
  </w:style>
  <w:style w:type="paragraph" w:styleId="BalloonText">
    <w:name w:val="Balloon Text"/>
    <w:basedOn w:val="Normal"/>
    <w:link w:val="BalloonTextChar"/>
    <w:rsid w:val="00DA7CC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DA7CC4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Line1">
    <w:name w:val="Line_1"/>
    <w:next w:val="Normal"/>
    <w:autoRedefine/>
    <w:uiPriority w:val="99"/>
    <w:qFormat/>
    <w:rsid w:val="00DA7CC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A7CC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DA7CC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2BAED-F8D8-461F-AA7E-449A6E9E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27</Pages>
  <Words>8188</Words>
  <Characters>46672</Characters>
  <Application>Microsoft Office Word</Application>
  <DocSecurity>0</DocSecurity>
  <Lines>388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54751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Стефка Красимирова Димитрова</cp:lastModifiedBy>
  <cp:revision>49</cp:revision>
  <dcterms:created xsi:type="dcterms:W3CDTF">2017-01-06T10:03:00Z</dcterms:created>
  <dcterms:modified xsi:type="dcterms:W3CDTF">2020-09-14T10:02:00Z</dcterms:modified>
</cp:coreProperties>
</file>