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DA5" w:rsidRDefault="00D33DA5" w:rsidP="00213095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val="en-US"/>
        </w:rPr>
      </w:pP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 xml:space="preserve">74 ДИАГНОСТИКА И ЛЕЧЕНИЕ НА </w:t>
      </w: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 ЗАБОЛЯВАНИЯ НА ХЕПАТОБИЛИАРНАТА СИСТЕМА, ПАНКРЕАСА И ПЕРИТОНЕУМА</w:t>
      </w:r>
    </w:p>
    <w:p w:rsidR="00213095" w:rsidRPr="00FB6587" w:rsidRDefault="00471477" w:rsidP="00213095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>74</w:t>
      </w:r>
      <w:r w:rsidR="00AE7977">
        <w:rPr>
          <w:rFonts w:ascii="Arial" w:eastAsia="Times New Roman" w:hAnsi="Arial" w:cs="Times New Roman"/>
          <w:b/>
          <w:sz w:val="28"/>
          <w:szCs w:val="24"/>
          <w:lang w:val="en-US"/>
        </w:rPr>
        <w:t>.2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 xml:space="preserve"> ДИАГНОСТИКА И ЛЕЧЕНИЕ НА </w:t>
      </w: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 ЗАБОЛЯВАНИЯ НА ХЕПАТОБИЛИАРНАТА СИСТЕМА, ПАНКРЕАСА И ПЕРИТОНЕУМА </w:t>
      </w:r>
      <w:r w:rsidR="00213095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под 18 годишна възраст</w:t>
      </w: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>Минимален болничен престой -</w:t>
      </w:r>
      <w:r w:rsidRPr="00471477">
        <w:rPr>
          <w:rFonts w:ascii="Arial" w:eastAsia="Times New Roman" w:hAnsi="Arial" w:cs="Times New Roman"/>
          <w:sz w:val="28"/>
          <w:szCs w:val="28"/>
        </w:rPr>
        <w:t xml:space="preserve"> 3</w:t>
      </w:r>
      <w:r w:rsidRPr="00471477">
        <w:rPr>
          <w:rFonts w:ascii="Arial" w:eastAsia="Times New Roman" w:hAnsi="Arial" w:cs="Times New Roman"/>
          <w:sz w:val="28"/>
          <w:szCs w:val="20"/>
        </w:rPr>
        <w:t xml:space="preserve"> дни</w:t>
      </w:r>
    </w:p>
    <w:p w:rsidR="00BE615B" w:rsidRDefault="00471477" w:rsidP="00BE615B">
      <w:pPr>
        <w:widowControl w:val="0"/>
        <w:spacing w:after="0" w:line="240" w:lineRule="auto"/>
        <w:ind w:firstLine="570"/>
        <w:jc w:val="center"/>
        <w:rPr>
          <w:rFonts w:ascii="Arial" w:eastAsia="Times New Roman" w:hAnsi="Arial" w:cs="Times New Roman"/>
          <w:sz w:val="28"/>
          <w:szCs w:val="20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 xml:space="preserve">Минимален болничен престой при остър панкреатит </w:t>
      </w:r>
    </w:p>
    <w:p w:rsidR="00471477" w:rsidRPr="00471477" w:rsidRDefault="00471477" w:rsidP="00BE615B">
      <w:pPr>
        <w:widowControl w:val="0"/>
        <w:spacing w:after="0" w:line="240" w:lineRule="auto"/>
        <w:ind w:firstLine="570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>(К 85) -</w:t>
      </w:r>
      <w:r w:rsidRPr="00471477">
        <w:rPr>
          <w:rFonts w:ascii="Arial" w:eastAsia="Times New Roman" w:hAnsi="Arial" w:cs="Times New Roman"/>
          <w:sz w:val="28"/>
          <w:szCs w:val="28"/>
        </w:rPr>
        <w:t xml:space="preserve"> 4</w:t>
      </w:r>
      <w:r w:rsidRPr="00471477">
        <w:rPr>
          <w:rFonts w:ascii="Arial" w:eastAsia="Times New Roman" w:hAnsi="Arial" w:cs="Times New Roman"/>
          <w:sz w:val="28"/>
          <w:szCs w:val="20"/>
        </w:rPr>
        <w:t xml:space="preserve"> дни</w:t>
      </w: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</w:p>
    <w:p w:rsidR="00471477" w:rsidRPr="00471477" w:rsidRDefault="00471477" w:rsidP="00471477">
      <w:pPr>
        <w:widowControl w:val="0"/>
        <w:spacing w:after="0" w:line="240" w:lineRule="auto"/>
        <w:ind w:left="342" w:firstLine="114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szCs w:val="20"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471477" w:rsidRPr="00471477" w:rsidTr="00080857">
        <w:trPr>
          <w:jc w:val="center"/>
        </w:trPr>
        <w:tc>
          <w:tcPr>
            <w:tcW w:w="9462" w:type="dxa"/>
          </w:tcPr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B316F2">
            <w:pPr>
              <w:widowControl w:val="0"/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Ехинококоза</w:t>
            </w:r>
          </w:p>
          <w:p w:rsidR="00471477" w:rsidRPr="00471477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В67.0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на черен дроб, предизвикана от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granulosus</w:t>
            </w:r>
          </w:p>
          <w:p w:rsidR="00B316F2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В67.5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на черен дроб, предизвикана от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multilocularis</w:t>
            </w:r>
          </w:p>
          <w:p w:rsidR="00471477" w:rsidRPr="00B316F2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left="1165" w:hanging="85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В67.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6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с друга локализация и множествена ехинококоза, предизвикана от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multilocularis</w:t>
            </w:r>
          </w:p>
          <w:p w:rsidR="00471477" w:rsidRPr="00471477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 67.8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Ехинококоза на черен дроб, неуточнена</w:t>
            </w:r>
          </w:p>
          <w:p w:rsidR="00471477" w:rsidRPr="00471477" w:rsidRDefault="00471477" w:rsidP="00B316F2">
            <w:pPr>
              <w:widowControl w:val="0"/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B316F2">
            <w:pPr>
              <w:widowControl w:val="0"/>
              <w:tabs>
                <w:tab w:val="left" w:pos="17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черния дроб и интрахепаталните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жлъчни пътища БДУ (С24.9)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вторично злокачествено новообразувание на черния дроб (С78.7)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Карцином на черния дроб, първичен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Хепатоцелуларен карцином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Карцином на интрахепаталните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Холангиокарцином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Хепатобластом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Ангиосарком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Сарком на купферовите клетки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саркоми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карциноми на черния дроб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914"/>
                <w:tab w:val="left" w:pos="1222"/>
              </w:tabs>
              <w:spacing w:after="0" w:line="240" w:lineRule="auto"/>
              <w:ind w:firstLine="29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    Злокачествено новообразувание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други и неуточнени части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интрахепаталните жлъчни пътища (С22.1)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Екстрахепатални жлъчни канали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Жлъчни канали или протоци 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Общ жлъчен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Мехурен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Хепатален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Ампула на Vater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Злокачествено новообразувание, засягащо едновременно интрахепаталните и екстрахепаталните жлъчни канали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жлъчните пътища, което по място на възникване не може да бъде отнесено към нито една от рубриките С22.0—С24.1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С24.9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Злокачествено новообразувание на жлъчните пътища, неуточнено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Глава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Тяло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Опашка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Панкреатичен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Ендокринна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Лангерхансови острови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части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Шийна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храносмилателните органи с друга и неточно определена локализация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8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перитонеум и ретроперитонеум (С48.—)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С26.1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Далак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Hodgkin (С81.—)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нехочкинов лимфом (С82—С85)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С26.8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храносмилателната сис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тема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храносмилателните органи, което по място на възникване не може да бъде отнесено към нито една от рубриките С15—С26.1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кардио-езофагеалната област (С16.0)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ретроперитонеума и перитонеума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сарком на Kaposi (С46.1)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мезотелиом (С45.—)</w:t>
            </w:r>
          </w:p>
          <w:p w:rsidR="00471477" w:rsidRPr="00471477" w:rsidRDefault="00471477" w:rsidP="00471477">
            <w:pPr>
              <w:keepNext/>
              <w:keepLines/>
              <w:widowControl w:val="0"/>
              <w:tabs>
                <w:tab w:val="left" w:pos="1080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С45.1     Мезотелиом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Ретроперитонеум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Уточнена част на перитонеума: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Мезентериум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Мезоколон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Оментум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Перитонеум: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париетален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тазов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ретроперитонеума и перитонеума</w:t>
            </w:r>
          </w:p>
          <w:p w:rsidR="00471477" w:rsidRPr="00471477" w:rsidRDefault="00471477" w:rsidP="00471477">
            <w:pPr>
              <w:spacing w:after="0" w:line="240" w:lineRule="auto"/>
              <w:ind w:firstLine="26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С78.6      Вторично злокачествено заболяване на ретроперитонеума и перитонеума</w:t>
            </w:r>
          </w:p>
          <w:p w:rsidR="00471477" w:rsidRPr="00471477" w:rsidRDefault="00471477" w:rsidP="00471477">
            <w:pPr>
              <w:spacing w:after="0" w:line="240" w:lineRule="auto"/>
              <w:ind w:firstLine="1115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Злокачествен асцит</w:t>
            </w:r>
          </w:p>
          <w:p w:rsidR="00471477" w:rsidRPr="00471477" w:rsidRDefault="00471477" w:rsidP="00471477">
            <w:pPr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С78.7      Вторично злокачествено заболяване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30" w:firstLine="6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други и неточно определени части на храносмилателната система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Черен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Интрахепатални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Екстрахепатални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D13.6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островни клетки на панкреаса (D13.7)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Ендокринна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Островноклетъчен тумор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Лангерхансови острови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Доброкачествено новообразувание на меката тъкан на ретроперитонеума и  перитонеума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доброкачествено липоматозно новообразувание на перитонеума и ретроперитонеума (D17.7)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мезотелиална тъкан (D19.—)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D20.0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Ретроперитонеум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D20.1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Перитонеум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Увреждания на перитонеума при инфекциозни болести, класифицирани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К67.3*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Туберкулозен перитонит (A18.3†)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525C90" w:rsidRDefault="00471477" w:rsidP="00525C90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Жлъчнокаменна болест [холелитиаза]</w:t>
            </w:r>
          </w:p>
          <w:p w:rsidR="00471477" w:rsidRPr="00525C90" w:rsidRDefault="00471477" w:rsidP="00525C90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>K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80.0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 xml:space="preserve">    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Камъни на жлъчния мехур с остър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К80.1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жлъчния мехур с друг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Всяко състояние, класифицирано в подрубриката К80.2, с холецистит (хроничен)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Холецистит с холелитиаза БДУ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Камъни на жлъчните пътища с холангит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Всяко състояние, класифицирано в подрубриката К80.5, с холангит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жлъчните пътища с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Всяко състояние, класифицирано в подрубриката К80.5, с холецистит (с холангит)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жлъчните пътища без холангит или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10795</wp:posOffset>
                      </wp:positionV>
                      <wp:extent cx="104775" cy="1163320"/>
                      <wp:effectExtent l="8255" t="9525" r="10795" b="8255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775" cy="1163320"/>
                              </a:xfrm>
                              <a:prstGeom prst="rightBrace">
                                <a:avLst>
                                  <a:gd name="adj1" fmla="val 925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5" o:spid="_x0000_s1026" type="#_x0000_t88" style="position:absolute;margin-left:202.65pt;margin-top:.85pt;width:8.25pt;height:9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Холедохолитиаза         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Жлъчен камък на: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дуктус холедохус 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  <w:tab w:val="center" w:pos="541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общия проток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 неуточнени или без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  <w:tab w:val="center" w:pos="541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чернодробния проток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   холангит или холецистит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Чернодробна: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холелитиаза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колика (рецидивираща)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видове холелитиаза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74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en-US"/>
              </w:rPr>
            </w:pP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74" w:hanging="144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Холецистит</w:t>
            </w:r>
          </w:p>
          <w:p w:rsidR="00471477" w:rsidRPr="00471477" w:rsidRDefault="00471477" w:rsidP="00471477">
            <w:pPr>
              <w:spacing w:after="0" w:line="240" w:lineRule="auto"/>
              <w:ind w:left="117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Не </w:t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 xml:space="preserve">включва: </w:t>
            </w: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с холелитиаза (К80.—)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К81.0     Остър холецистит</w:t>
            </w:r>
          </w:p>
          <w:p w:rsidR="00471477" w:rsidRPr="00471477" w:rsidRDefault="00471477" w:rsidP="00471477">
            <w:pPr>
              <w:framePr w:h="260" w:hRule="exact" w:hSpace="38" w:wrap="auto" w:vAnchor="text" w:hAnchor="text" w:x="4009" w:y="865"/>
              <w:autoSpaceDE w:val="0"/>
              <w:autoSpaceDN w:val="0"/>
              <w:adjustRightInd w:val="0"/>
              <w:spacing w:after="0" w:line="240" w:lineRule="auto"/>
              <w:ind w:left="1115"/>
              <w:jc w:val="both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без камъни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Абсцес на жлъчния мехур Ангиохолецистит Холецистит: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емфизематозен (остър)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гангренозен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гноен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6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Емпием на жлъчния мехур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63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Гангрена на жлъчния мехур 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невизуализиране на жлъчния мехур при рентгеново изследване (R93.2)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постхолецистектомичен синдром (К91.5)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Хидропс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Мукоцеле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Холестероза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“Ягодообразен” жлъчен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1994535</wp:posOffset>
                      </wp:positionH>
                      <wp:positionV relativeFrom="paragraph">
                        <wp:posOffset>-635</wp:posOffset>
                      </wp:positionV>
                      <wp:extent cx="108585" cy="1015365"/>
                      <wp:effectExtent l="10160" t="7620" r="5080" b="5715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1015365"/>
                              </a:xfrm>
                              <a:prstGeom prst="rightBrace">
                                <a:avLst>
                                  <a:gd name="adj1" fmla="val 7792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4" o:spid="_x0000_s1026" type="#_x0000_t88" style="position:absolute;margin-left:157.05pt;margin-top:-.05pt;width:8.55pt;height:7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Сраствания       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Атрофия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center" w:pos="45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Киста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дуктус цистикус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center" w:pos="45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Дискинезия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или на жлъчния мехур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Хипертрофия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Липса на функция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Язва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изброените състояния, включващи: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жлъчния мехур (К81—К82)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дуктус цистикус (К81—К82)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постхолецистектомичен синдром (К91.5)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Холангит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Холангит: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асцендентен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първичен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рецидивиращ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склерозиращ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вторичен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стенозиращ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гноен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холангитен абсцес на черния дроб (К75.0)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холангит с холедохолитиаза (К80.3—К80.4)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негноен деструктивен холангит (К74.3)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Запушване на дуктус холедохус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10160</wp:posOffset>
                      </wp:positionV>
                      <wp:extent cx="72390" cy="421005"/>
                      <wp:effectExtent l="6350" t="8890" r="6985" b="8255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421005"/>
                              </a:xfrm>
                              <a:prstGeom prst="rightBrace">
                                <a:avLst>
                                  <a:gd name="adj1" fmla="val 484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" o:spid="_x0000_s1026" type="#_x0000_t88" style="position:absolute;margin-left:120pt;margin-top:.8pt;width:5.7pt;height:3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Оклузия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            на дуктус холедохус без камъни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 холелитиаза (К80.—)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дуктус холедохус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Холедоходуоденална фистула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Жлъчна киста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200025</wp:posOffset>
                      </wp:positionV>
                      <wp:extent cx="72390" cy="544830"/>
                      <wp:effectExtent l="5715" t="11430" r="7620" b="5715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44830"/>
                              </a:xfrm>
                              <a:prstGeom prst="rightBrace">
                                <a:avLst>
                                  <a:gd name="adj1" fmla="val 6271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2" o:spid="_x0000_s1026" type="#_x0000_t88" style="position:absolute;margin-left:134.2pt;margin-top:15.75pt;width:5.7pt;height:42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Сраствания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Атрофия                   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3146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Хипертрофия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Язва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К85</w:t>
            </w: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Остър панкреатит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Абсцес на задстомашната жлеза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Некроза на задстомашната жлеза: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остра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инфекциозна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Панкреатит: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БДУ 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остър (рецидивиращ)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хеморагичен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подостър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гноен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>кистофиброза на задстомашната жлеза (Е84.—)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тумор от островните клетки на задстомашната жлеза (D13.7)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панкреатична стеаторея (К90.3)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хронични панкреатити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панкреатит: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инфекциозен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рекурентен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рецидивиращ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Киста на задстомашната жлеза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Псевдокиста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1487805</wp:posOffset>
                      </wp:positionH>
                      <wp:positionV relativeFrom="paragraph">
                        <wp:posOffset>31115</wp:posOffset>
                      </wp:positionV>
                      <wp:extent cx="72390" cy="569595"/>
                      <wp:effectExtent l="8255" t="13970" r="5080" b="6985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69595"/>
                              </a:xfrm>
                              <a:prstGeom prst="rightBrace">
                                <a:avLst>
                                  <a:gd name="adj1" fmla="val 6557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117.15pt;margin-top:2.45pt;width:5.7pt;height:4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Атрофия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Камъни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Цироза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Фиброза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 задстомашната жлеза: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некроза: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асептична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мастна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Нарушена резорбция в червата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дължаща се на хирургична намеса върху стомашночревния тракт (К91.2)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К90.3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Панкреатична стеаторея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71" w:hanging="8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Увреждания на храносмилателните органи след медицински процедури,     некласифицирани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радиационен: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Нарушение на резорбцията след хирургична намеса, некласифицирано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след хирургична намеса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нарушение на резорбцията: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остеомалация при възрастни (М83.2)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TmsCyr" w:eastAsia="Times New Roman" w:hAnsi="TmsCyr" w:cs="Times New Roman"/>
                <w:lang w:val="en-US"/>
              </w:rPr>
            </w:pPr>
            <w:r w:rsidRPr="00471477">
              <w:rPr>
                <w:rFonts w:ascii="TmsCyr" w:eastAsia="Times New Roman" w:hAnsi="TmsCyr" w:cs="Times New Roman"/>
                <w:b/>
                <w:bCs/>
                <w:lang w:val="en-US"/>
              </w:rPr>
              <w:t>•</w:t>
            </w:r>
            <w:r w:rsidRPr="00471477">
              <w:rPr>
                <w:rFonts w:ascii="TmsCyr" w:eastAsia="Times New Roman" w:hAnsi="TmsCyr" w:cs="Times New Roman"/>
                <w:lang w:val="en-US"/>
              </w:rPr>
              <w:tab/>
              <w:t>остеопороза след хирургични намеси (М81.3)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Times New Roman" w:eastAsia="Times New Roman" w:hAnsi="Times New Roman" w:cs="Arial"/>
                <w:sz w:val="20"/>
                <w:szCs w:val="20"/>
                <w:lang w:val="en-US"/>
              </w:rPr>
            </w:pPr>
          </w:p>
        </w:tc>
      </w:tr>
    </w:tbl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1106AE" w:rsidRPr="00471477" w:rsidRDefault="001106AE" w:rsidP="001106A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471477">
        <w:rPr>
          <w:rFonts w:ascii="Arial" w:eastAsia="Times New Roman" w:hAnsi="Arial" w:cs="Times New Roman"/>
          <w:b/>
        </w:rPr>
        <w:t xml:space="preserve">ПО </w:t>
      </w:r>
      <w:r w:rsidRPr="00471477">
        <w:rPr>
          <w:rFonts w:ascii="Arial" w:eastAsia="Times New Roman" w:hAnsi="Arial" w:cs="Times New Roman"/>
          <w:b/>
          <w:highlight w:val="yellow"/>
        </w:rPr>
        <w:t>МКБ-9 КМ</w:t>
      </w:r>
      <w:r w:rsidRPr="00471477">
        <w:rPr>
          <w:rFonts w:ascii="Arial" w:eastAsia="Times New Roman" w:hAnsi="Arial" w:cs="Times New Roman"/>
          <w:b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106AE" w:rsidRPr="00471477" w:rsidTr="001106AE">
        <w:trPr>
          <w:jc w:val="center"/>
        </w:trPr>
        <w:tc>
          <w:tcPr>
            <w:tcW w:w="9412" w:type="dxa"/>
          </w:tcPr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45.13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ендоскопия на тънко черво                    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Езофагогастродуоденоскопия (EDG)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– 45.14, 45.16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 дуоденоскопия (EDG) със затворена биопсия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firstLine="96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 и/или тънко черво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Панендоскопия с ексцизия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РЕНТГЕНОВО ИЗСЛЕДВАНЕ НА ХРАНОСМИЛАТЕЛНАТА СИСТЕМА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87.62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горна гастроинтестинална серия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Рентгенография на стомашно-чревен тракт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фаринкс, хранопровод, стомах или дуоденум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Бариева каша за фаринкс, хранопровод, стомах или дуоденум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87.63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серия за тънко черво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</w:pPr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0"/>
                <w:lang w:val="en-US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ab/>
              <w:t>такава на дуоденум (58909 [1975])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87.64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долна гастроинтестинална серия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88.01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firstLine="153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КАТ скениране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lastRenderedPageBreak/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Компютърна томография на корем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 и черен дроб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Друг ултразвук 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471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Ултразвук на корем или таз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Дуплекс ултразвук на интраторакални или интраабдоминални съдове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**88.97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изследване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left="170" w:firstLine="46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Корем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Магнитно резонансен образ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холангиография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  <w:p w:rsidR="00E45A77" w:rsidRPr="00FB5EB4" w:rsidRDefault="00E45A77" w:rsidP="00E45A77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FB5EB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**89.29</w:t>
            </w:r>
            <w:r w:rsidRPr="00FB5EB4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НА УРИНА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задължително: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Химично изследване на урина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FB5EB4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FB5EB4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B5EB4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91920-17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**89.32  Езофагеална манометрия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Диагностични тестове на храносмилателна система, измервания или изследвания</w:t>
            </w:r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5EB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гастроинтестинални необразни нуклеарни медицински процедури (12506-00, 12509-00) [1863])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11800-00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Тест за моторика на хранопровод</w:t>
            </w:r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Манометричен мотилитетен тест на хранопровод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Друга електрокардиография [ЕКГ]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5EB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Хематологични – хемоглобин, еритроцити, левкоцити, тромбоцити, Hct и изчислени съотношения, с диференциално броене на клетки, СУЕ;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Клинико-химични –кр. захар, креатинин, С-реактивен протеин;</w:t>
            </w:r>
          </w:p>
          <w:p w:rsidR="00E45A77" w:rsidRPr="00FB5EB4" w:rsidRDefault="00E45A77" w:rsidP="00E45A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FB5EB4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Хемокоагулационни изследвания – фибриноген, протромбиново време (индекс, INR).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1924 Биохимична изследвания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91.91  </w:t>
            </w:r>
            <w:r w:rsidRPr="00FB5EB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Цитологично изследване на асцитна течност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trike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color w:val="FFFF00"/>
                <w:sz w:val="20"/>
                <w:szCs w:val="20"/>
              </w:rPr>
              <w:t xml:space="preserve"> </w:t>
            </w: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Морфологични изследвания</w:t>
            </w:r>
          </w:p>
          <w:p w:rsidR="00E45A77" w:rsidRPr="00FB5EB4" w:rsidRDefault="00E45A77" w:rsidP="00E45A77">
            <w:pPr>
              <w:tabs>
                <w:tab w:val="left" w:pos="1197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91938-00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Цитологично изследване на асцитна течност</w:t>
            </w:r>
          </w:p>
          <w:p w:rsidR="00D66B13" w:rsidRDefault="00D66B13" w:rsidP="00D66B13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D66B13" w:rsidRDefault="00D66B13" w:rsidP="00D66B13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D66B13" w:rsidRDefault="00D66B13" w:rsidP="00D66B13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</w:r>
            <w:r w:rsidR="005D35B7">
              <w:rPr>
                <w:lang w:val="en-US"/>
              </w:rPr>
              <w:t xml:space="preserve">1934         </w:t>
            </w:r>
            <w:r>
              <w:rPr>
                <w:lang w:val="bg-BG"/>
              </w:rPr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D66B13" w:rsidRDefault="00D66B13" w:rsidP="00D66B13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D66B13" w:rsidRDefault="00D66B13" w:rsidP="00D66B13"/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1106AE" w:rsidRPr="00471477" w:rsidRDefault="001106AE" w:rsidP="0053275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u w:val="single"/>
              </w:rPr>
              <w:t>ДРУГИ ОПЕРАЦИИ В КОРЕМНАТА ОБЛАСТ под ултразвуков контрол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отстраняване на ектопична бременност - 74.3</w:t>
            </w:r>
          </w:p>
          <w:p w:rsidR="001106AE" w:rsidRPr="00471477" w:rsidRDefault="001106AE" w:rsidP="00532750">
            <w:pPr>
              <w:tabs>
                <w:tab w:val="left" w:pos="121"/>
              </w:tabs>
              <w:spacing w:after="0" w:line="240" w:lineRule="auto"/>
              <w:ind w:left="121" w:hanging="121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 54.91</w:t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перкутанен коремен дренаж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Парацентеза – диагностична и/или терапевтична 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471477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създаване на кожно-перитонеална фистула - 54.93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05"/>
                <w:tab w:val="left" w:pos="284"/>
              </w:tabs>
              <w:spacing w:after="0" w:line="240" w:lineRule="auto"/>
              <w:ind w:left="205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Процедури за приложение, поставяне или премахване върху корем, перитонеум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оментум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30406-00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Абдоминална парацентеза</w:t>
            </w: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НЕОПЕРАТИВНА ИНТУБАЦИЯ НА ХРАНОСМИЛАТЕЛНИЯ И РЕСПИРАТОРЕН ТРАКТ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96.08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поставяне на (назо-) интестинална сонда   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Сонда на Miller-Abbott (за декомпресия)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31462-00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йеюностомна тръба за хранене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 xml:space="preserve">* </w:t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99.04</w:t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Прилагане на кръв и кръвни продукти 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trike/>
                <w:sz w:val="14"/>
                <w:szCs w:val="24"/>
                <w:lang w:val="en-GB"/>
              </w:rPr>
            </w:pPr>
            <w:r w:rsidRPr="00471477">
              <w:rPr>
                <w:rFonts w:ascii="Times New Roman" w:eastAsia="Times New Roman" w:hAnsi="Times New Roman" w:cs="Times New Roman"/>
                <w:caps/>
                <w:sz w:val="14"/>
                <w:szCs w:val="24"/>
                <w:highlight w:val="yellow"/>
                <w:lang w:val="en-GB"/>
              </w:rPr>
              <w:t xml:space="preserve">* </w:t>
            </w:r>
            <w:r w:rsidRPr="00471477"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highlight w:val="yellow"/>
                <w:lang w:val="en-GB"/>
              </w:rPr>
              <w:t>99.06</w:t>
            </w:r>
            <w:r w:rsidRPr="00471477"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highlight w:val="yellow"/>
                <w:lang w:val="en-GB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трансфузия на фактори на съсирване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1106AE" w:rsidRPr="00471477" w:rsidRDefault="001106AE" w:rsidP="00532750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1106AE" w:rsidRPr="00471477" w:rsidRDefault="001106AE" w:rsidP="00532750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Dextran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Rheomacrodex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4"/>
                <w:highlight w:val="yellow"/>
              </w:rPr>
              <w:t>*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99.09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трансфузия на друга субстанция, кръвни заместители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1106AE" w:rsidRPr="00471477" w:rsidRDefault="001106AE" w:rsidP="00532750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гранулоцити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7147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47147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1106AE" w:rsidRPr="00471477" w:rsidRDefault="001106AE" w:rsidP="0053275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16"/>
                <w:szCs w:val="20"/>
                <w:lang w:val="ru-RU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ИНЖЕКЦИЯ ИЛИ ИНФУЗИЯ НА ДРУГо ЛЕЧЕБНо ИЛИ ПРОФИЛАКТИЧНо вещество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1106AE" w:rsidRPr="00471477" w:rsidRDefault="001106AE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Приложение на фармакотерапия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ваксинация (виж блокове [1881] до [1883])</w:t>
            </w:r>
          </w:p>
          <w:p w:rsidR="001106AE" w:rsidRPr="00471477" w:rsidRDefault="001106AE" w:rsidP="0053275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катетеризация с прилагане на химиотерапевтичен агент (виж блок 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[741])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99.25   инжекция или инфузия на  противоракова субстанция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 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Интравенозно приложение на фармакологичен агент, антинеопластичен агент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106AE" w:rsidRPr="00471477" w:rsidRDefault="001106AE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99.29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106AE" w:rsidRPr="00471477" w:rsidRDefault="001106AE" w:rsidP="00532750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1106AE" w:rsidRPr="00471477" w:rsidRDefault="001106AE" w:rsidP="00532750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</w:tc>
      </w:tr>
    </w:tbl>
    <w:p w:rsidR="00E45A77" w:rsidRPr="00FB5EB4" w:rsidRDefault="001106AE" w:rsidP="00495990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ru-RU"/>
        </w:rPr>
      </w:pPr>
      <w:r w:rsidRPr="00FB5EB4">
        <w:rPr>
          <w:rFonts w:ascii="Arial" w:eastAsia="Times New Roman" w:hAnsi="Arial" w:cs="Times New Roman"/>
          <w:szCs w:val="20"/>
        </w:rPr>
        <w:t>При пункция на асцит (</w:t>
      </w:r>
      <w:r w:rsidR="00775102" w:rsidRPr="00FB5EB4">
        <w:rPr>
          <w:rFonts w:ascii="Arial" w:eastAsia="Times New Roman" w:hAnsi="Arial" w:cs="Times New Roman"/>
          <w:szCs w:val="24"/>
          <w:highlight w:val="yellow"/>
        </w:rPr>
        <w:t>**</w:t>
      </w:r>
      <w:r w:rsidRPr="00FB5EB4">
        <w:rPr>
          <w:rFonts w:ascii="Arial" w:eastAsia="Times New Roman" w:hAnsi="Arial" w:cs="Times New Roman"/>
          <w:szCs w:val="20"/>
          <w:highlight w:val="yellow"/>
        </w:rPr>
        <w:t>54.91</w:t>
      </w:r>
      <w:r w:rsidRPr="00FB5EB4">
        <w:rPr>
          <w:rFonts w:ascii="Arial" w:eastAsia="Times New Roman" w:hAnsi="Arial" w:cs="Times New Roman"/>
          <w:szCs w:val="20"/>
        </w:rPr>
        <w:t>/30406-00) задължително се извършва и отчита</w:t>
      </w:r>
      <w:r w:rsidRPr="00FB5EB4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Pr="00FB5EB4">
        <w:rPr>
          <w:rFonts w:ascii="Arial" w:eastAsia="Times New Roman" w:hAnsi="Arial" w:cs="Times New Roman"/>
          <w:szCs w:val="20"/>
        </w:rPr>
        <w:t xml:space="preserve">пета/шеста процедура </w:t>
      </w:r>
      <w:r w:rsidRPr="00FB5EB4">
        <w:rPr>
          <w:rFonts w:ascii="Arial" w:eastAsia="Times New Roman" w:hAnsi="Arial" w:cs="Times New Roman"/>
          <w:szCs w:val="20"/>
          <w:highlight w:val="yellow"/>
        </w:rPr>
        <w:t>**91.91</w:t>
      </w:r>
      <w:r w:rsidRPr="00FB5EB4">
        <w:rPr>
          <w:rFonts w:ascii="Arial" w:eastAsia="Times New Roman" w:hAnsi="Arial" w:cs="Times New Roman"/>
          <w:szCs w:val="20"/>
        </w:rPr>
        <w:t>/</w:t>
      </w:r>
      <w:r w:rsidRPr="00FB5EB4">
        <w:rPr>
          <w:rFonts w:ascii="Arial" w:eastAsia="Times New Roman" w:hAnsi="Arial" w:cs="Times New Roman"/>
          <w:szCs w:val="24"/>
        </w:rPr>
        <w:t>91938-00.</w:t>
      </w:r>
      <w:r w:rsidRPr="00FB5EB4">
        <w:rPr>
          <w:rFonts w:ascii="Arial" w:eastAsia="Times New Roman" w:hAnsi="Arial" w:cs="Times New Roman"/>
          <w:szCs w:val="20"/>
          <w:lang w:val="ru-RU"/>
        </w:rPr>
        <w:t xml:space="preserve"> 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</w:rPr>
      </w:pPr>
      <w:r w:rsidRPr="00FB5EB4">
        <w:rPr>
          <w:rFonts w:ascii="Arial" w:eastAsia="Times New Roman" w:hAnsi="Arial" w:cs="Times New Roman"/>
          <w:noProof/>
          <w:snapToGrid w:val="0"/>
          <w:szCs w:val="20"/>
        </w:rPr>
        <w:t>При заболявания на жлъчния мехур КП се отчита само с четири диагностични процедури (</w:t>
      </w:r>
      <w:r w:rsidRPr="00FB5EB4">
        <w:rPr>
          <w:rFonts w:ascii="Arial" w:eastAsia="Times New Roman" w:hAnsi="Arial" w:cs="Times New Roman"/>
          <w:szCs w:val="20"/>
          <w:lang w:val="ru-RU"/>
        </w:rPr>
        <w:t>**</w:t>
      </w:r>
      <w:r w:rsidRPr="00FB5EB4">
        <w:rPr>
          <w:rFonts w:ascii="Arial" w:eastAsia="Times New Roman" w:hAnsi="Arial" w:cs="Times New Roman"/>
          <w:szCs w:val="20"/>
          <w:highlight w:val="yellow"/>
          <w:lang w:val="ru-RU"/>
        </w:rPr>
        <w:t>89.29</w:t>
      </w:r>
      <w:r w:rsidRPr="00FB5EB4">
        <w:rPr>
          <w:rFonts w:ascii="Arial" w:eastAsia="Times New Roman" w:hAnsi="Arial" w:cs="Times New Roman"/>
          <w:szCs w:val="20"/>
        </w:rPr>
        <w:t xml:space="preserve">/кодовете, посочени в блок 1932); </w:t>
      </w:r>
      <w:r w:rsidRPr="00FB5EB4">
        <w:rPr>
          <w:rFonts w:ascii="Arial" w:eastAsia="Times New Roman" w:hAnsi="Arial" w:cs="Times New Roman"/>
          <w:szCs w:val="20"/>
          <w:lang w:val="ru-RU"/>
        </w:rPr>
        <w:t>(</w:t>
      </w:r>
      <w:r w:rsidRPr="00FB5EB4">
        <w:rPr>
          <w:rFonts w:ascii="Arial" w:eastAsia="Times New Roman" w:hAnsi="Arial" w:cs="Times New Roman"/>
          <w:szCs w:val="20"/>
        </w:rPr>
        <w:t>**</w:t>
      </w:r>
      <w:r w:rsidRPr="00FB5EB4">
        <w:rPr>
          <w:rFonts w:ascii="Arial" w:eastAsia="Times New Roman" w:hAnsi="Arial" w:cs="Times New Roman"/>
          <w:szCs w:val="20"/>
          <w:highlight w:val="yellow"/>
        </w:rPr>
        <w:t>90.59</w:t>
      </w:r>
      <w:r w:rsidRPr="00FB5EB4">
        <w:rPr>
          <w:rFonts w:ascii="Arial" w:eastAsia="Times New Roman" w:hAnsi="Arial" w:cs="Times New Roman"/>
          <w:szCs w:val="20"/>
        </w:rPr>
        <w:t>/</w:t>
      </w:r>
      <w:r w:rsidRPr="00FB5EB4">
        <w:rPr>
          <w:rFonts w:ascii="Arial" w:eastAsia="Times New Roman" w:hAnsi="Arial" w:cs="Arial"/>
        </w:rPr>
        <w:t>кодовете, посочени в блок 1923 и блок 1924)</w:t>
      </w:r>
      <w:r w:rsidRPr="00FB5EB4">
        <w:rPr>
          <w:rFonts w:ascii="Arial" w:eastAsia="Times New Roman" w:hAnsi="Arial" w:cs="Times New Roman"/>
          <w:szCs w:val="20"/>
        </w:rPr>
        <w:t>;</w:t>
      </w:r>
      <w:r w:rsidRPr="00FB5EB4">
        <w:rPr>
          <w:rFonts w:ascii="Arial" w:eastAsia="Times New Roman" w:hAnsi="Arial" w:cs="Times New Roman"/>
          <w:szCs w:val="20"/>
          <w:highlight w:val="yellow"/>
        </w:rPr>
        <w:t>**89.52</w:t>
      </w:r>
      <w:r w:rsidRPr="00FB5EB4">
        <w:rPr>
          <w:rFonts w:ascii="Arial" w:eastAsia="Times New Roman" w:hAnsi="Arial" w:cs="Times New Roman"/>
          <w:szCs w:val="20"/>
        </w:rPr>
        <w:t>/11700-00</w:t>
      </w:r>
      <w:r w:rsidRPr="00FB5EB4">
        <w:rPr>
          <w:rFonts w:ascii="Arial" w:eastAsia="Times New Roman" w:hAnsi="Arial" w:cs="Times New Roman"/>
          <w:szCs w:val="24"/>
        </w:rPr>
        <w:t xml:space="preserve"> и една процедура от образна диагностика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), като ендоскопска процедура не е необходима.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noProof/>
          <w:snapToGrid w:val="0"/>
          <w:szCs w:val="20"/>
        </w:rPr>
        <w:t xml:space="preserve">Терапевтичните процедури: 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*99.21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/96197-02;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*99.22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/96199-02;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*99.25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/96199-00</w:t>
      </w:r>
      <w:r w:rsidRPr="00FB5EB4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и *99.29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 xml:space="preserve">/96199-09/96200-09/96197-09, се кодират само при минимум тридневен курс на лечение, като в ИЗ се посочва вида, дозата и курса на лечение. </w:t>
      </w:r>
    </w:p>
    <w:p w:rsidR="00E45A77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  <w:lang w:val="en-US"/>
        </w:rPr>
      </w:pPr>
      <w:r w:rsidRPr="00495990">
        <w:rPr>
          <w:rFonts w:ascii="Arial" w:eastAsia="Times New Roman" w:hAnsi="Arial" w:cs="Times New Roman"/>
          <w:b/>
          <w:snapToGrid w:val="0"/>
          <w:szCs w:val="20"/>
        </w:rPr>
        <w:t xml:space="preserve">При лица до 18 годишна възраст </w:t>
      </w:r>
      <w:r w:rsidRPr="00495990">
        <w:rPr>
          <w:rFonts w:ascii="Arial" w:eastAsia="Times New Roman" w:hAnsi="Arial" w:cs="Times New Roman"/>
          <w:b/>
          <w:szCs w:val="24"/>
        </w:rPr>
        <w:t>клиничната пътека се счита за завършена, ако са приложени и отчетени</w:t>
      </w:r>
      <w:r w:rsidRPr="00495990">
        <w:rPr>
          <w:rFonts w:ascii="Arial" w:eastAsia="Times New Roman" w:hAnsi="Arial" w:cs="Times New Roman"/>
          <w:b/>
          <w:snapToGrid w:val="0"/>
          <w:szCs w:val="20"/>
        </w:rPr>
        <w:t xml:space="preserve"> три диагностични процедури и две терапевтични процедури (от която едната задължително е </w:t>
      </w:r>
      <w:r w:rsidRPr="00495990">
        <w:rPr>
          <w:rFonts w:ascii="Arial" w:eastAsia="Times New Roman" w:hAnsi="Arial" w:cs="Times New Roman"/>
          <w:b/>
          <w:snapToGrid w:val="0"/>
          <w:szCs w:val="20"/>
          <w:highlight w:val="yellow"/>
        </w:rPr>
        <w:t>*99.29</w:t>
      </w:r>
      <w:r w:rsidRPr="00495990">
        <w:rPr>
          <w:rFonts w:ascii="Arial" w:eastAsia="Times New Roman" w:hAnsi="Arial" w:cs="Times New Roman"/>
          <w:b/>
          <w:snapToGrid w:val="0"/>
          <w:szCs w:val="20"/>
        </w:rPr>
        <w:t xml:space="preserve">/96199-09/96200-09/ 96197-09). Процедура </w:t>
      </w:r>
      <w:r w:rsidRPr="00495990">
        <w:rPr>
          <w:rFonts w:ascii="Arial" w:eastAsia="Times New Roman" w:hAnsi="Arial" w:cs="Times New Roman"/>
          <w:b/>
          <w:szCs w:val="20"/>
          <w:highlight w:val="yellow"/>
          <w:lang w:val="ru-RU"/>
        </w:rPr>
        <w:t>**89.52</w:t>
      </w:r>
      <w:r w:rsidRPr="00495990">
        <w:rPr>
          <w:rFonts w:ascii="Arial" w:eastAsia="Times New Roman" w:hAnsi="Arial" w:cs="Times New Roman"/>
          <w:b/>
          <w:szCs w:val="20"/>
          <w:lang w:val="ru-RU"/>
        </w:rPr>
        <w:t>/11700-00 не се изисква за пациенти под 18 год. възраст.</w:t>
      </w:r>
    </w:p>
    <w:p w:rsidR="00A306E0" w:rsidRPr="00A306E0" w:rsidRDefault="00A306E0" w:rsidP="00A306E0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lastRenderedPageBreak/>
        <w:t xml:space="preserve">Основна процедура </w:t>
      </w:r>
      <w:r>
        <w:rPr>
          <w:noProof/>
          <w:highlight w:val="yellow"/>
        </w:rPr>
        <w:t>**91.92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E45A77" w:rsidRPr="00FB5EB4" w:rsidRDefault="00E45A77" w:rsidP="00E45A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FB5EB4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FB5EB4">
        <w:rPr>
          <w:rFonts w:ascii="Arial" w:eastAsia="Times New Roman" w:hAnsi="Arial" w:cs="Times New Roman"/>
          <w:szCs w:val="24"/>
        </w:rPr>
        <w:t>ако са приложени ехографски и ендоскопски протокол и/или снимка от друго изобразяващо изследване – за основните процедури, с които се отчита пътеката.</w:t>
      </w:r>
    </w:p>
    <w:p w:rsidR="00E45A77" w:rsidRPr="00FB5EB4" w:rsidRDefault="00E45A77" w:rsidP="00E45A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4"/>
        </w:rPr>
        <w:t>Клиничната пътека се счита за завършена при заболявания на жлъчния мехур само при приложена снимка от ехографското изследване, докуменитращо жлъчното заболяване.</w:t>
      </w:r>
    </w:p>
    <w:p w:rsidR="00E45A77" w:rsidRPr="00FB5EB4" w:rsidRDefault="00E45A77" w:rsidP="00E45A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B5EB4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FB5EB4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B5EB4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E45A77" w:rsidRPr="00FB5EB4" w:rsidRDefault="00E45A77" w:rsidP="00E45A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B5EB4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FB5EB4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B5EB4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1106AE" w:rsidRPr="00471477" w:rsidRDefault="001106AE" w:rsidP="001106A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471477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bookmarkStart w:id="0" w:name="_GoBack"/>
      <w:bookmarkEnd w:id="0"/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вида на изследването;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773DFA" w:rsidRDefault="00773DFA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471477">
        <w:rPr>
          <w:rFonts w:ascii="Arial" w:eastAsia="Times New Roman" w:hAnsi="Arial" w:cs="Times New Roman"/>
          <w:b/>
          <w:szCs w:val="24"/>
        </w:rPr>
        <w:t>І.</w:t>
      </w:r>
      <w:r w:rsidRPr="0047147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71477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246B5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"Педиатрия",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</w:t>
      </w:r>
      <w:r w:rsidRPr="00246B5F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246B5F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246B5F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  <w:lang w:val="ru-RU"/>
        </w:rPr>
        <w:lastRenderedPageBreak/>
        <w:t>1</w:t>
      </w:r>
      <w:r w:rsidRPr="00471477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471477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471477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за </w:t>
      </w:r>
      <w:r w:rsidRPr="00471477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471477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471477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525C90" w:rsidRPr="00471477" w:rsidRDefault="00525C90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471477" w:rsidRPr="00471477" w:rsidTr="00080857">
        <w:trPr>
          <w:jc w:val="center"/>
        </w:trPr>
        <w:tc>
          <w:tcPr>
            <w:tcW w:w="8294" w:type="dxa"/>
          </w:tcPr>
          <w:p w:rsidR="00471477" w:rsidRPr="00471477" w:rsidRDefault="00471477" w:rsidP="00471477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vAlign w:val="center"/>
          </w:tcPr>
          <w:p w:rsidR="00471477" w:rsidRPr="00471477" w:rsidRDefault="00471477" w:rsidP="00213095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детска гастроентерология 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71477" w:rsidRPr="00246B5F" w:rsidRDefault="00471477" w:rsidP="0047147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246B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r w:rsidRPr="00246B5F">
              <w:rPr>
                <w:rFonts w:ascii="Arial" w:eastAsia="Times New Roman" w:hAnsi="Arial" w:cs="Arial"/>
                <w:sz w:val="20"/>
                <w:szCs w:val="20"/>
              </w:rPr>
              <w:t>хирургия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246B5F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педиатрия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71477" w:rsidRPr="00246B5F" w:rsidRDefault="00471477" w:rsidP="00246B5F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детска хирургия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Видеоендоскопска апаратура за горна и долна ендоскопия (Ендоскопска апаратура   за горна и долна ендоскопия – за лица под 18 години)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УЗ апарат среден клас, с възможност за Доплер ехографии</w:t>
            </w:r>
          </w:p>
        </w:tc>
      </w:tr>
    </w:tbl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47147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47147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47147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47147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47147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47147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161" w:type="dxa"/>
        <w:jc w:val="center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61"/>
      </w:tblGrid>
      <w:tr w:rsidR="00471477" w:rsidRPr="00471477" w:rsidTr="00080857">
        <w:trPr>
          <w:jc w:val="center"/>
        </w:trPr>
        <w:tc>
          <w:tcPr>
            <w:tcW w:w="8161" w:type="dxa"/>
          </w:tcPr>
          <w:p w:rsidR="00471477" w:rsidRPr="00471477" w:rsidRDefault="00471477" w:rsidP="00471477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47147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71477" w:rsidRPr="00471477" w:rsidTr="00080857">
        <w:trPr>
          <w:jc w:val="center"/>
        </w:trPr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47147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246B5F" w:rsidRPr="00471477" w:rsidTr="00080857">
        <w:trPr>
          <w:jc w:val="center"/>
        </w:trPr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B5F" w:rsidRPr="00471477" w:rsidRDefault="00246B5F" w:rsidP="00246B5F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Структура за образна диагностика</w:t>
            </w:r>
          </w:p>
        </w:tc>
      </w:tr>
    </w:tbl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471477" w:rsidRPr="00471477" w:rsidRDefault="00471477" w:rsidP="00B316F2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лекари със специалност педиатрия – минимум четирима, от които поне един със специалност по детска гастроентерология;</w:t>
      </w:r>
    </w:p>
    <w:p w:rsidR="00471477" w:rsidRPr="00471477" w:rsidRDefault="00471477" w:rsidP="00471477">
      <w:pPr>
        <w:spacing w:after="0" w:line="240" w:lineRule="auto"/>
        <w:ind w:firstLine="426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или</w:t>
      </w:r>
    </w:p>
    <w:p w:rsidR="00246B5F" w:rsidRDefault="00471477" w:rsidP="00471477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лекари със специалност по детска хирургия – минимум двама, единият от които може да е със специалност по обща хирургия;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>лекар със специалност по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>лекари със специалност по образна диагностика– минимум двама 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„Абдоминална Доплерова ехография – второ ниво“ или един специалист по конвенционална ехография и минимум един с квалификация по „Интервенционална гастроинтестинална ендоскопия – второ ниво“. Сертификат, издаден от отдел „Следдипломна квалификация” към Медицински университет или ВМА.</w:t>
      </w:r>
    </w:p>
    <w:p w:rsidR="00471477" w:rsidRPr="00471477" w:rsidRDefault="00471477" w:rsidP="00471477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t>При анамнеза от страна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471477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471477" w:rsidRPr="00471477" w:rsidRDefault="00471477" w:rsidP="0047147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471477" w:rsidRPr="00471477" w:rsidRDefault="00471477" w:rsidP="00471477">
      <w:pPr>
        <w:numPr>
          <w:ilvl w:val="0"/>
          <w:numId w:val="7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47147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Диагностика и лечение при: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със спешни състояния, с изразени отклонения в жизненоважни функции и системи или отклонения в биохимичните показатели, изискващи спешни реанимационни мероприятия;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 изразен анемичен синдром, доказан лабораторно; болков или друг синдром, жълтеница с предполагаем произход от заболяване на ХБС, панкреаса, перитонеума;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заболявания на черния дроб, жлъчните пътища и панкреаса в детската възраст.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Диагностика и диференциална диагноза на онкологично заболяване на черния дроб, жлъчните пътища и панкреаса при клинични, рентгенологични, лабораторни и други данни.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с: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комплекс от клинични симптоми и лабораторно или инструментално установени отклонения с предполагаем произход от хепатобилиарната система, панкреаса и перитонеума без данни за бърза прогресия - за диагностично уточняване и лечение в болнични условия; след приключване на лечебно-диагностичния процес в специализираната извънболнична медицинска помощ;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 известно заболяване на хепатобилиарната система, панкреаса и перитонеума, провеждащи амбулаторно лечение без добър терапевтичен ефект.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до 24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час от постъпването. 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престой. Контролни клинико-лабораторни изследвания </w:t>
      </w:r>
      <w:r w:rsidRPr="00471477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471477">
        <w:rPr>
          <w:rFonts w:ascii="Arial" w:eastAsia="Times New Roman" w:hAnsi="Arial" w:cs="Times New Roman"/>
          <w:color w:val="FF0000"/>
          <w:szCs w:val="20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Контролно образно изследване при дехоспитализация – по преценка.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ОСНОВНИ ДИАГНОСТИЧНИ ПРОЦЕДУРИ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1. Клинико – лабораторни изследвания (според съответните заболявания и показания):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хематологични показатели (хемоглобин, еритроцити, левкоцити, тромбоцити, Hct и изчислени съотношения, с диференциално броене на клетки, СУЕ);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клинично-химични показатели – общ белтък, албумин, кръвна захар, креатинин, урея, амилаза, липаза,билирубин – общ и директен, сер. желязо, ЖСК, АСАТ, АЛАТ, ГГТ, АФ, ЛДХ, Na, K, Cl, Са, Р, липиди, по показания - КГА, С-реактивен протеин, туморни маркери (алфа-ФП, СЕА, СА 19-9, CA-72-4 и др.), други;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хемостаза – фибриноген, протромбиново време (индекс, INR), при показания - АПТТ (пТПВ/ККВ),</w:t>
      </w:r>
      <w:r w:rsidRPr="00471477">
        <w:rPr>
          <w:rFonts w:ascii="Arial" w:eastAsia="Times New Roman" w:hAnsi="Arial" w:cs="Times New Roman"/>
          <w:lang w:val="ru-RU"/>
        </w:rPr>
        <w:t xml:space="preserve"> </w:t>
      </w:r>
      <w:r w:rsidRPr="00471477">
        <w:rPr>
          <w:rFonts w:ascii="Arial" w:eastAsia="Times New Roman" w:hAnsi="Arial" w:cs="Times New Roman"/>
        </w:rPr>
        <w:t>други;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426"/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пълно изследване на урина.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Кръвна група – по показания.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Рентгенография на бял дроб и сърце – по показания.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ЕКГ.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Ехография на коремни органи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, </w:t>
      </w:r>
      <w:r w:rsidRPr="00471477">
        <w:rPr>
          <w:rFonts w:ascii="Arial" w:eastAsia="Times New Roman" w:hAnsi="Arial" w:cs="Times New Roman"/>
          <w:szCs w:val="20"/>
        </w:rPr>
        <w:t>ретроперитонеум и малък таз.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6. Други изобразителни изследвания - при показания:</w:t>
      </w:r>
    </w:p>
    <w:p w:rsidR="00471477" w:rsidRPr="00471477" w:rsidRDefault="00471477" w:rsidP="00B316F2">
      <w:pPr>
        <w:widowControl w:val="0"/>
        <w:spacing w:after="0" w:line="240" w:lineRule="auto"/>
        <w:ind w:left="570" w:hanging="286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КТ и/или МРТ </w:t>
      </w:r>
      <w:r w:rsidRPr="00471477">
        <w:rPr>
          <w:rFonts w:ascii="Arial" w:eastAsia="Times New Roman" w:hAnsi="Arial" w:cs="Times New Roman"/>
          <w:i/>
          <w:szCs w:val="20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>на корем;</w:t>
      </w:r>
    </w:p>
    <w:p w:rsidR="00471477" w:rsidRPr="00471477" w:rsidRDefault="00471477" w:rsidP="00B316F2">
      <w:pPr>
        <w:widowControl w:val="0"/>
        <w:spacing w:after="0" w:line="240" w:lineRule="auto"/>
        <w:ind w:left="570" w:hanging="286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lastRenderedPageBreak/>
        <w:t>- обзорна или контрастна рентгенография на ГИТ.</w:t>
      </w:r>
    </w:p>
    <w:p w:rsidR="00471477" w:rsidRPr="00471477" w:rsidRDefault="00471477" w:rsidP="00B316F2">
      <w:pPr>
        <w:widowControl w:val="0"/>
        <w:numPr>
          <w:ilvl w:val="0"/>
          <w:numId w:val="4"/>
        </w:numPr>
        <w:tabs>
          <w:tab w:val="clear" w:pos="108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Стандартно ендоскопско изследване на горния ГИТ и областта на papilla Vateri или място на инфилтрация, с или без ендоскопска биопсия, четкова или друга цитология - при показания.</w:t>
      </w:r>
    </w:p>
    <w:p w:rsidR="00471477" w:rsidRPr="00471477" w:rsidRDefault="00471477" w:rsidP="00B316F2">
      <w:pPr>
        <w:widowControl w:val="0"/>
        <w:numPr>
          <w:ilvl w:val="0"/>
          <w:numId w:val="4"/>
        </w:numPr>
        <w:tabs>
          <w:tab w:val="clear" w:pos="108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Стандартна парацентеза с биохимично и цитологично изследване на пунктат – диагностична или терапевтична - при показания.</w:t>
      </w:r>
    </w:p>
    <w:p w:rsidR="00471477" w:rsidRPr="00471477" w:rsidRDefault="00471477" w:rsidP="00471477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left="285" w:hanging="285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Допълнителни изследвания - при показания:</w:t>
      </w:r>
    </w:p>
    <w:p w:rsidR="00471477" w:rsidRPr="00471477" w:rsidRDefault="00471477" w:rsidP="00B316F2">
      <w:pPr>
        <w:widowControl w:val="0"/>
        <w:spacing w:after="0" w:line="240" w:lineRule="auto"/>
        <w:ind w:firstLine="284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  <w:szCs w:val="20"/>
        </w:rPr>
        <w:t xml:space="preserve">- микробиологични и паразитологични изследвания (биологични материали), </w:t>
      </w:r>
      <w:r w:rsidRPr="00471477">
        <w:rPr>
          <w:rFonts w:ascii="Arial" w:eastAsia="Times New Roman" w:hAnsi="Arial" w:cs="Times New Roman"/>
        </w:rPr>
        <w:t>имунологични и други изследвания.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При диагностициране на рак на ХБС, панкреаса и перитонеум е задължително извършването на предоперативно определяне на стадия на разпространение на тумора, включващо следните изследвания:</w:t>
      </w:r>
    </w:p>
    <w:p w:rsidR="00471477" w:rsidRPr="00471477" w:rsidRDefault="00471477" w:rsidP="004714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При показания: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ехография/КТ на малък таз; иригография или долна ендоскопия; КТ на бял дроб и медиастинум, главен мозък, кости, малък таз; очни дъна; сцинтиграфия на кости; консултация с друг специалист.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Решение за по-нататъшното поведение при диагностициран рак се взема съвместно от гастроентеролог, хирург, патолог, химио- и лъчетерапевт, а при показания и друг специалист (онкологичен комитет). Ако болният подлежи на оперативно лечение, лъче- и/или химиотерапия, се изследват и съответните туморни маркери.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471477">
        <w:rPr>
          <w:rFonts w:ascii="Arial" w:eastAsia="Times New Roman" w:hAnsi="Arial" w:cs="Times New Roman"/>
          <w:szCs w:val="20"/>
        </w:rPr>
        <w:t xml:space="preserve"> включва: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корекция на отклонения в жизненоважни функции, анемия, коагулационни нарушения, хипоалбуминемия, придружаващи заболявания и други по индикации; 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лечение на основното заболяване и неговите усложнения - хепатопротектори, кортикостероиди, антибиотици, протеазни инхибитори, Н2-блокери, ИПП, холеретици, УДХК, кръвоспиращи, сомастостатин и аналози, заместителна терапия с ензимни препарати, спазмолитици, обезболяващи, наркотични и ненаркотични средства и други при показания;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сондово/ентерално/парентерално хранене;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други терапевтични процедури – промивка през сонда или перкутанна ендоскопска гастро-ентеростома.</w:t>
      </w:r>
    </w:p>
    <w:p w:rsidR="00471477" w:rsidRPr="00471477" w:rsidRDefault="00471477" w:rsidP="00B316F2">
      <w:pPr>
        <w:widowControl w:val="0"/>
        <w:tabs>
          <w:tab w:val="num" w:pos="0"/>
        </w:tabs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 xml:space="preserve">Терапевтична парацентеза </w:t>
      </w:r>
      <w:r w:rsidRPr="00471477">
        <w:rPr>
          <w:rFonts w:ascii="Arial" w:eastAsia="Times New Roman" w:hAnsi="Arial" w:cs="Times New Roman"/>
          <w:szCs w:val="20"/>
        </w:rPr>
        <w:t>– при показания.</w:t>
      </w:r>
    </w:p>
    <w:p w:rsidR="00471477" w:rsidRPr="00807AE9" w:rsidRDefault="00471477" w:rsidP="00B316F2">
      <w:pPr>
        <w:widowControl w:val="0"/>
        <w:tabs>
          <w:tab w:val="num" w:pos="0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807AE9">
        <w:rPr>
          <w:rFonts w:ascii="Arial" w:eastAsia="Times New Roman" w:hAnsi="Arial" w:cs="Times New Roman"/>
          <w:snapToGrid w:val="0"/>
          <w:szCs w:val="20"/>
        </w:rPr>
        <w:t xml:space="preserve">При индикации, неповлияване или възникнали усложнения се обсъжда </w:t>
      </w:r>
      <w:r w:rsidRPr="00807AE9">
        <w:rPr>
          <w:rFonts w:ascii="Arial" w:eastAsia="Times New Roman" w:hAnsi="Arial" w:cs="Times New Roman"/>
          <w:b/>
          <w:snapToGrid w:val="0"/>
          <w:szCs w:val="20"/>
        </w:rPr>
        <w:t>оперативно лечение.</w:t>
      </w:r>
    </w:p>
    <w:p w:rsidR="007752BB" w:rsidRDefault="007752BB" w:rsidP="00807AE9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807AE9" w:rsidRPr="00667D8D" w:rsidRDefault="00807AE9" w:rsidP="00807AE9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807AE9">
        <w:rPr>
          <w:rFonts w:ascii="Arial" w:eastAsia="Calibri" w:hAnsi="Arial" w:cs="Arial"/>
          <w:b/>
        </w:rPr>
        <w:t xml:space="preserve">Здравни грижи, </w:t>
      </w:r>
      <w:r w:rsidRPr="00667D8D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667D8D" w:rsidRPr="00667D8D">
        <w:rPr>
          <w:rFonts w:ascii="Arial" w:eastAsia="Calibri" w:hAnsi="Arial" w:cs="Arial"/>
        </w:rPr>
        <w:t>по назначение или самостоятелно</w:t>
      </w:r>
      <w:r w:rsidRPr="00667D8D">
        <w:rPr>
          <w:rFonts w:ascii="Arial" w:eastAsia="Calibri" w:hAnsi="Arial" w:cs="Arial"/>
          <w:lang w:val="x-none"/>
        </w:rPr>
        <w:t>.</w:t>
      </w:r>
    </w:p>
    <w:p w:rsidR="00471477" w:rsidRPr="00807AE9" w:rsidRDefault="00471477" w:rsidP="00471477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807AE9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07AE9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  <w:r w:rsidRPr="00807AE9">
        <w:rPr>
          <w:rFonts w:ascii="Arial" w:eastAsia="Times New Roman" w:hAnsi="Arial" w:cs="Times New Roman"/>
          <w:b/>
          <w:noProof/>
          <w:szCs w:val="20"/>
        </w:rPr>
        <w:t>ПРАВАТА</w:t>
      </w: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 НА ПАЦИЕНТА СЕ УПРАЖНЯВАТ ПРИ СПАЗВАНЕ НА ПРАВИЛНИКА ЗА УСТРОЙСТВОТО, ДЕЙНОСТТА И ВЪТРЕШНИЯ РЕД НА ЛЕЧЕБНОТО ЗАВЕДЕНИЕ.</w:t>
      </w:r>
    </w:p>
    <w:p w:rsidR="00471477" w:rsidRPr="00471477" w:rsidRDefault="00471477" w:rsidP="00471477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Окончателната диагноза се поставя след извършване на комплекс от лабораторни и инструментални изследвания съответни за заболяването.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471477">
        <w:rPr>
          <w:rFonts w:ascii="Arial" w:eastAsia="Times New Roman" w:hAnsi="Arial" w:cs="Times New Roman"/>
          <w:b/>
          <w:szCs w:val="20"/>
        </w:rPr>
        <w:t>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</w:t>
      </w:r>
      <w:r w:rsidRPr="00471477">
        <w:rPr>
          <w:rFonts w:ascii="Arial" w:eastAsia="Times New Roman" w:hAnsi="Arial" w:cs="Times New Roman"/>
          <w:szCs w:val="20"/>
        </w:rPr>
        <w:t>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lastRenderedPageBreak/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осигуряване на коректна диагноза, според алгоритъма;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добро клинично състояние на пациента: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стабилизиране и корекция на отклоненията на жизнени параметри и данните от лабораторния анализ, спрямо стойностите при хоспитализацията;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контролно образно изследване при констатирани патологични промени при първото изследване, които е възможно да бъдат повлияни от проведеното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за възпалителни заболявания на жлъчния мехур - позитивна ехографска находка или позитивна находка от друго образно изследване.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471477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5D0E54" w:rsidRPr="005D0E54" w:rsidRDefault="005D0E54" w:rsidP="005D0E54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5D0E54">
        <w:rPr>
          <w:rFonts w:ascii="Arial" w:eastAsia="Times New Roman" w:hAnsi="Arial" w:cs="Arial"/>
        </w:rPr>
        <w:t>В цената на клиничната пътека, по която се отчитат лица до 18 годишна възраст, се включват и три контролни прегледа при явяване на пациента в рамките на един месец след дехоспитализация, които задължително се вписват в епикризата. Необходимите консултации, изследвания и манипулации при провеждане на контролните прегледи влизат в цената на клиничната пътека.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471477" w:rsidRPr="00471477" w:rsidRDefault="00471477" w:rsidP="004714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667D8D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471477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471477" w:rsidRPr="00471477" w:rsidRDefault="00471477" w:rsidP="00471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471477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773DFA" w:rsidRDefault="00773DFA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471477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47147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1.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  <w:r w:rsidRPr="00471477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471477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47147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2.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  <w:r w:rsidRPr="00471477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471477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471477">
        <w:rPr>
          <w:rFonts w:ascii="Arial" w:eastAsia="Times New Roman" w:hAnsi="Arial" w:cs="Times New Roman"/>
          <w:noProof/>
          <w:szCs w:val="20"/>
        </w:rPr>
        <w:t>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471477">
        <w:rPr>
          <w:rFonts w:ascii="Arial" w:eastAsia="Times New Roman" w:hAnsi="Arial" w:cs="Times New Roman"/>
          <w:i/>
          <w:szCs w:val="20"/>
        </w:rPr>
        <w:t>-</w:t>
      </w:r>
      <w:r w:rsidRPr="00471477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47147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 - бл.МЗ-НЗОК №7</w:t>
      </w:r>
      <w:r w:rsidRPr="00471477">
        <w:rPr>
          <w:rFonts w:ascii="Arial" w:eastAsia="Times New Roman" w:hAnsi="Arial" w:cs="Times New Roman"/>
          <w:szCs w:val="20"/>
        </w:rPr>
        <w:t>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71477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471477">
        <w:rPr>
          <w:rFonts w:ascii="Arial" w:eastAsia="Times New Roman" w:hAnsi="Arial" w:cs="Times New Roman"/>
          <w:b/>
          <w:szCs w:val="20"/>
        </w:rPr>
        <w:t>.</w:t>
      </w: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471477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471477">
        <w:rPr>
          <w:rFonts w:ascii="Arial" w:eastAsia="Times New Roman" w:hAnsi="Arial" w:cs="Times New Roman"/>
          <w:szCs w:val="20"/>
        </w:rPr>
        <w:t>/попечителя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471477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471477" w:rsidRPr="00471477" w:rsidRDefault="00471477" w:rsidP="00471477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br w:type="page"/>
      </w:r>
      <w:r w:rsidRPr="00471477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471477" w:rsidRPr="00471477" w:rsidRDefault="00471477" w:rsidP="00471477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471477" w:rsidRPr="00471477" w:rsidRDefault="00471477" w:rsidP="0047147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Заболяванията на черния дроб, жлъчните пътища и панкреаса протичат с разнообразни оплаквания: гадене, повръщане, болка или дискомфорт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гастроентерологичното отделение в зависимост от Вашите оплаквания ще бъде проведен комплекс от диагностични процедури: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кръв за лабораторни изследвания;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рентгеново/скениращо изследване на съответния болен орган с или без използването на контрастно вещество, включително вкарано във вена;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ab/>
        <w:t>оглед на органите в корема с ехограф;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оглед на повърхностната обвивка на храносмилателната тръба с огъваема тръба с оптика (ендоскоп) през устата;вземане на малко парче за изследване под микроскоп;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рентгенова снимка на жлъчните и панкреасните канали с оцветяване с контрастно вещество (въведено през отвора на дванадесетопръстника, където се излива жлъчката и панкреасния секрет) чрез ендоскоп – наречена ендоскопска ретроградна холангио-панкреатография (ЕРХП);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оглед на коремната кухина чрез тръба, наречена лапароскоп;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секрет или група клетки от определено място на черния дроб, задстомашната жлеза или другаде с много тънка специална игла под ехографски контрол;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ab/>
        <w:t>други изследвания според преценката на Вашия лекар.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Лечението на Вашето заболяване може да бъде извършено с лекарства приети през устата, вкарани през вената или в мускул. </w:t>
      </w:r>
    </w:p>
    <w:p w:rsidR="00471477" w:rsidRPr="00471477" w:rsidRDefault="00471477" w:rsidP="00471477">
      <w:pPr>
        <w:tabs>
          <w:tab w:val="left" w:pos="2126"/>
        </w:tabs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szCs w:val="24"/>
        </w:rPr>
        <w:t>В някои случаи лечението се извършва под ехографски контрол:</w:t>
      </w:r>
    </w:p>
    <w:p w:rsidR="00471477" w:rsidRPr="00471477" w:rsidRDefault="00471477" w:rsidP="00471477">
      <w:pPr>
        <w:tabs>
          <w:tab w:val="left" w:pos="969"/>
        </w:tabs>
        <w:spacing w:after="0" w:line="240" w:lineRule="auto"/>
        <w:ind w:left="969" w:hanging="399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дрениране на течни, некротични или инфектирани колекции с игла;</w:t>
      </w:r>
    </w:p>
    <w:p w:rsidR="00471477" w:rsidRPr="00471477" w:rsidRDefault="00471477" w:rsidP="00471477">
      <w:pPr>
        <w:tabs>
          <w:tab w:val="left" w:pos="969"/>
        </w:tabs>
        <w:spacing w:after="0" w:line="240" w:lineRule="auto"/>
        <w:ind w:left="969" w:hanging="399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други случаи лечението се извършва по ендоскопски път по време на ЕРХП – разрязване на гладкия мускул на отвора на дванадесетопръстника, където се изливат жлъчката и панкреасният секрет (сфинктеротомия), изваждане на камъни от жлъчните или панкреасни канали (ендоскопска екстракция) със/без предварителното им раздробяване с кошничка, подобно на лешник от лешникотрошачка (механична литотрипсия); разширяване на стеснени участъци с балони (балонна дилатация) и поставяне на протези (ендоскопско протезиране) или дрениране на жлъчка/панкреасен сок чрез поставяне на тънки пластмасови тръбички в жлъчните или панкреасните канали през носа (назо-билиарен или назо-панкреасен дренаж); спиране на кървене (ендоскопска хемостаза).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lastRenderedPageBreak/>
        <w:t>При някои кисти на задстомашната жлеза в близост до стената на стомаха се извършва дрениране чрез игла през ендоскопа или специално поставена тръбичка (протеза).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 ОПЛ или специалиста гастроентеролог, но може да Ви бъде предложено оперативно или друго лечение.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en-US"/>
        </w:rPr>
      </w:pPr>
      <w:r w:rsidRPr="00471477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471477" w:rsidRDefault="00471477"/>
    <w:sectPr w:rsidR="004714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40A831C"/>
    <w:lvl w:ilvl="0">
      <w:numFmt w:val="bullet"/>
      <w:lvlText w:val="*"/>
      <w:lvlJc w:val="left"/>
    </w:lvl>
  </w:abstractNum>
  <w:abstractNum w:abstractNumId="1">
    <w:nsid w:val="0DA63C01"/>
    <w:multiLevelType w:val="hybridMultilevel"/>
    <w:tmpl w:val="3FB0C798"/>
    <w:lvl w:ilvl="0" w:tplc="99B4F64A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6B7A8B7C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  <w:b/>
      </w:rPr>
    </w:lvl>
    <w:lvl w:ilvl="2" w:tplc="08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2C53BBA"/>
    <w:multiLevelType w:val="hybridMultilevel"/>
    <w:tmpl w:val="225C6AAC"/>
    <w:lvl w:ilvl="0" w:tplc="048CA77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69006A"/>
    <w:multiLevelType w:val="hybridMultilevel"/>
    <w:tmpl w:val="051433C8"/>
    <w:lvl w:ilvl="0" w:tplc="DF0A3CF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5">
    <w:nsid w:val="59C52B74"/>
    <w:multiLevelType w:val="hybridMultilevel"/>
    <w:tmpl w:val="4434E9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881EB4"/>
    <w:multiLevelType w:val="hybridMultilevel"/>
    <w:tmpl w:val="5346F430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84"/>
    <w:rsid w:val="00070E75"/>
    <w:rsid w:val="001106AE"/>
    <w:rsid w:val="001373D1"/>
    <w:rsid w:val="001853A3"/>
    <w:rsid w:val="001A0777"/>
    <w:rsid w:val="001A7ED9"/>
    <w:rsid w:val="00213095"/>
    <w:rsid w:val="00246B5F"/>
    <w:rsid w:val="002B6F28"/>
    <w:rsid w:val="00471477"/>
    <w:rsid w:val="00495990"/>
    <w:rsid w:val="00525C90"/>
    <w:rsid w:val="005D0E54"/>
    <w:rsid w:val="005D35B7"/>
    <w:rsid w:val="005E7CF5"/>
    <w:rsid w:val="00667D8D"/>
    <w:rsid w:val="006C0999"/>
    <w:rsid w:val="00706684"/>
    <w:rsid w:val="00773DFA"/>
    <w:rsid w:val="00775102"/>
    <w:rsid w:val="007752BB"/>
    <w:rsid w:val="00807AE9"/>
    <w:rsid w:val="009877F9"/>
    <w:rsid w:val="009D3CED"/>
    <w:rsid w:val="00A306E0"/>
    <w:rsid w:val="00A6025A"/>
    <w:rsid w:val="00AB1AB8"/>
    <w:rsid w:val="00AE7977"/>
    <w:rsid w:val="00B316F2"/>
    <w:rsid w:val="00B34DD0"/>
    <w:rsid w:val="00BE615B"/>
    <w:rsid w:val="00D33DA5"/>
    <w:rsid w:val="00D66B13"/>
    <w:rsid w:val="00DB7DB7"/>
    <w:rsid w:val="00E45A77"/>
    <w:rsid w:val="00E94F69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7147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7147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1477"/>
  </w:style>
  <w:style w:type="paragraph" w:customStyle="1" w:styleId="chast">
    <w:name w:val="chast"/>
    <w:basedOn w:val="Normal"/>
    <w:rsid w:val="0047147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47147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7147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471477"/>
  </w:style>
  <w:style w:type="paragraph" w:customStyle="1" w:styleId="Exclude">
    <w:name w:val="Exclude"/>
    <w:basedOn w:val="Normal"/>
    <w:rsid w:val="0047147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47147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SrgCod">
    <w:name w:val="SrgCod"/>
    <w:basedOn w:val="Normal"/>
    <w:link w:val="SrgCodChar"/>
    <w:rsid w:val="0047147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471477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CharCharCharChar">
    <w:name w:val="Body Char Char Char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2">
    <w:name w:val="num2"/>
    <w:basedOn w:val="Normal"/>
    <w:next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47147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Normal"/>
    <w:rsid w:val="0047147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7147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7147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1">
    <w:name w:val="text_pt1"/>
    <w:basedOn w:val="textpt"/>
    <w:next w:val="textpt"/>
    <w:rsid w:val="0047147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Body">
    <w:name w:val="Body"/>
    <w:basedOn w:val="Normal"/>
    <w:link w:val="BodyChar1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471477"/>
    <w:rPr>
      <w:rFonts w:ascii="Arial" w:eastAsia="Times New Roman" w:hAnsi="Arial" w:cs="Times New Roman"/>
      <w:szCs w:val="20"/>
    </w:rPr>
  </w:style>
  <w:style w:type="paragraph" w:customStyle="1" w:styleId="Style199">
    <w:name w:val="Style199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14">
    <w:name w:val="Style214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2">
    <w:name w:val="Style222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5">
    <w:name w:val="Style225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471477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47147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8">
    <w:name w:val="Style208"/>
    <w:basedOn w:val="Normal"/>
    <w:rsid w:val="00471477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93">
    <w:name w:val="Font Style293"/>
    <w:rsid w:val="00471477"/>
    <w:rPr>
      <w:rFonts w:ascii="Arial" w:hAnsi="Arial" w:cs="Arial"/>
      <w:b/>
      <w:bCs/>
      <w:i/>
      <w:iCs/>
      <w:sz w:val="18"/>
      <w:szCs w:val="18"/>
    </w:rPr>
  </w:style>
  <w:style w:type="paragraph" w:customStyle="1" w:styleId="Style204">
    <w:name w:val="Style204"/>
    <w:basedOn w:val="Normal"/>
    <w:rsid w:val="00471477"/>
    <w:pPr>
      <w:widowControl w:val="0"/>
      <w:autoSpaceDE w:val="0"/>
      <w:autoSpaceDN w:val="0"/>
      <w:adjustRightInd w:val="0"/>
      <w:spacing w:after="0" w:line="302" w:lineRule="exact"/>
      <w:ind w:hanging="1128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Line1">
    <w:name w:val="Line_1"/>
    <w:next w:val="Line2"/>
    <w:autoRedefine/>
    <w:uiPriority w:val="99"/>
    <w:qFormat/>
    <w:rsid w:val="0047147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05"/>
        <w:tab w:val="left" w:pos="284"/>
      </w:tabs>
      <w:spacing w:after="0" w:line="240" w:lineRule="auto"/>
      <w:ind w:left="205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7147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47147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7147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47147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47147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471477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7147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7147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1477"/>
  </w:style>
  <w:style w:type="paragraph" w:customStyle="1" w:styleId="chast">
    <w:name w:val="chast"/>
    <w:basedOn w:val="Normal"/>
    <w:rsid w:val="0047147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47147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7147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471477"/>
  </w:style>
  <w:style w:type="paragraph" w:customStyle="1" w:styleId="Exclude">
    <w:name w:val="Exclude"/>
    <w:basedOn w:val="Normal"/>
    <w:rsid w:val="0047147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47147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SrgCod">
    <w:name w:val="SrgCod"/>
    <w:basedOn w:val="Normal"/>
    <w:link w:val="SrgCodChar"/>
    <w:rsid w:val="0047147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471477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CharCharCharChar">
    <w:name w:val="Body Char Char Char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2">
    <w:name w:val="num2"/>
    <w:basedOn w:val="Normal"/>
    <w:next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47147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Normal"/>
    <w:rsid w:val="0047147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7147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7147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1">
    <w:name w:val="text_pt1"/>
    <w:basedOn w:val="textpt"/>
    <w:next w:val="textpt"/>
    <w:rsid w:val="0047147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Body">
    <w:name w:val="Body"/>
    <w:basedOn w:val="Normal"/>
    <w:link w:val="BodyChar1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471477"/>
    <w:rPr>
      <w:rFonts w:ascii="Arial" w:eastAsia="Times New Roman" w:hAnsi="Arial" w:cs="Times New Roman"/>
      <w:szCs w:val="20"/>
    </w:rPr>
  </w:style>
  <w:style w:type="paragraph" w:customStyle="1" w:styleId="Style199">
    <w:name w:val="Style199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14">
    <w:name w:val="Style214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2">
    <w:name w:val="Style222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5">
    <w:name w:val="Style225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471477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47147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8">
    <w:name w:val="Style208"/>
    <w:basedOn w:val="Normal"/>
    <w:rsid w:val="00471477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93">
    <w:name w:val="Font Style293"/>
    <w:rsid w:val="00471477"/>
    <w:rPr>
      <w:rFonts w:ascii="Arial" w:hAnsi="Arial" w:cs="Arial"/>
      <w:b/>
      <w:bCs/>
      <w:i/>
      <w:iCs/>
      <w:sz w:val="18"/>
      <w:szCs w:val="18"/>
    </w:rPr>
  </w:style>
  <w:style w:type="paragraph" w:customStyle="1" w:styleId="Style204">
    <w:name w:val="Style204"/>
    <w:basedOn w:val="Normal"/>
    <w:rsid w:val="00471477"/>
    <w:pPr>
      <w:widowControl w:val="0"/>
      <w:autoSpaceDE w:val="0"/>
      <w:autoSpaceDN w:val="0"/>
      <w:adjustRightInd w:val="0"/>
      <w:spacing w:after="0" w:line="302" w:lineRule="exact"/>
      <w:ind w:hanging="1128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Line1">
    <w:name w:val="Line_1"/>
    <w:next w:val="Line2"/>
    <w:autoRedefine/>
    <w:uiPriority w:val="99"/>
    <w:qFormat/>
    <w:rsid w:val="0047147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05"/>
        <w:tab w:val="left" w:pos="284"/>
      </w:tabs>
      <w:spacing w:after="0" w:line="240" w:lineRule="auto"/>
      <w:ind w:left="205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7147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47147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7147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47147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47147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471477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3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5799</Words>
  <Characters>33059</Characters>
  <Application>Microsoft Office Word</Application>
  <DocSecurity>0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38781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Полет Емилов</cp:lastModifiedBy>
  <cp:revision>24</cp:revision>
  <dcterms:created xsi:type="dcterms:W3CDTF">2019-05-17T08:09:00Z</dcterms:created>
  <dcterms:modified xsi:type="dcterms:W3CDTF">2021-01-06T13:22:00Z</dcterms:modified>
</cp:coreProperties>
</file>