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077" w:rsidRPr="009E5518" w:rsidRDefault="00833077" w:rsidP="00A923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518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</w:p>
    <w:p w:rsidR="00C24F94" w:rsidRPr="009E5518" w:rsidRDefault="00833077" w:rsidP="008330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518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C0440" w:rsidRPr="009E5518"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9E55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23FD" w:rsidRPr="009E5518">
        <w:rPr>
          <w:rFonts w:ascii="Times New Roman" w:hAnsi="Times New Roman" w:cs="Times New Roman"/>
          <w:b/>
          <w:sz w:val="24"/>
          <w:szCs w:val="24"/>
        </w:rPr>
        <w:t xml:space="preserve">и допълнение </w:t>
      </w:r>
      <w:r w:rsidRPr="009E5518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24F94" w:rsidRPr="009E5518">
        <w:rPr>
          <w:rFonts w:ascii="Times New Roman" w:hAnsi="Times New Roman" w:cs="Times New Roman"/>
          <w:b/>
          <w:sz w:val="24"/>
          <w:szCs w:val="24"/>
        </w:rPr>
        <w:t>МЕТОДИКА</w:t>
      </w:r>
      <w:r w:rsidR="005B47BB" w:rsidRPr="009E55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24D4" w:rsidRPr="009E5518" w:rsidRDefault="005B47BB" w:rsidP="00A923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518">
        <w:rPr>
          <w:rFonts w:ascii="Times New Roman" w:hAnsi="Times New Roman" w:cs="Times New Roman"/>
          <w:b/>
          <w:sz w:val="24"/>
          <w:szCs w:val="24"/>
        </w:rPr>
        <w:t>за определяне на размера</w:t>
      </w:r>
      <w:r w:rsidR="00A92371" w:rsidRPr="009E5518">
        <w:rPr>
          <w:rFonts w:ascii="Times New Roman" w:hAnsi="Times New Roman" w:cs="Times New Roman"/>
          <w:b/>
          <w:sz w:val="24"/>
          <w:szCs w:val="24"/>
        </w:rPr>
        <w:t xml:space="preserve"> на сумите, заплащани от НЗОК на изпълнители на медицинска помощ</w:t>
      </w:r>
      <w:r w:rsidR="002578EB" w:rsidRPr="009E5518">
        <w:rPr>
          <w:rFonts w:ascii="Times New Roman" w:hAnsi="Times New Roman" w:cs="Times New Roman"/>
          <w:b/>
          <w:sz w:val="24"/>
          <w:szCs w:val="24"/>
        </w:rPr>
        <w:t>, на дентална помощ и на медико-диагностични дейности</w:t>
      </w:r>
      <w:r w:rsidR="00A92371" w:rsidRPr="009E5518">
        <w:rPr>
          <w:rFonts w:ascii="Times New Roman" w:hAnsi="Times New Roman" w:cs="Times New Roman"/>
          <w:b/>
          <w:sz w:val="24"/>
          <w:szCs w:val="24"/>
        </w:rPr>
        <w:t xml:space="preserve"> за работа при неблагоприятни условия по повод на обявена епидемична обстановка</w:t>
      </w:r>
      <w:r w:rsidRPr="009E55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3077" w:rsidRPr="009E5518" w:rsidRDefault="00833077" w:rsidP="00382E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212" w:rsidRPr="009E5518" w:rsidRDefault="000823FD" w:rsidP="00382E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518">
        <w:rPr>
          <w:rFonts w:ascii="Times New Roman" w:hAnsi="Times New Roman" w:cs="Times New Roman"/>
          <w:b/>
          <w:sz w:val="24"/>
          <w:szCs w:val="24"/>
        </w:rPr>
        <w:t>№ РД-НС-05-9</w:t>
      </w:r>
      <w:r w:rsidR="00BF2529">
        <w:rPr>
          <w:rFonts w:ascii="Times New Roman" w:hAnsi="Times New Roman" w:cs="Times New Roman"/>
          <w:b/>
          <w:sz w:val="24"/>
          <w:szCs w:val="24"/>
          <w:lang w:val="en-US"/>
        </w:rPr>
        <w:t>-13</w:t>
      </w:r>
      <w:r w:rsidRPr="009E5518">
        <w:rPr>
          <w:rFonts w:ascii="Times New Roman" w:hAnsi="Times New Roman" w:cs="Times New Roman"/>
          <w:b/>
          <w:sz w:val="24"/>
          <w:szCs w:val="24"/>
        </w:rPr>
        <w:t>/</w:t>
      </w:r>
      <w:r w:rsidR="00BF2529">
        <w:rPr>
          <w:rFonts w:ascii="Times New Roman" w:hAnsi="Times New Roman" w:cs="Times New Roman"/>
          <w:b/>
          <w:sz w:val="24"/>
          <w:szCs w:val="24"/>
        </w:rPr>
        <w:t>30.06.2021 г.</w:t>
      </w:r>
    </w:p>
    <w:p w:rsidR="009C0440" w:rsidRPr="009E5518" w:rsidRDefault="009C0440" w:rsidP="009C0440">
      <w:pPr>
        <w:pStyle w:val="ListParagraph"/>
        <w:ind w:left="71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72E3" w:rsidRPr="009E5518" w:rsidRDefault="00DC72E3" w:rsidP="000A4343">
      <w:pPr>
        <w:pStyle w:val="ListParagraph"/>
        <w:numPr>
          <w:ilvl w:val="0"/>
          <w:numId w:val="4"/>
        </w:numPr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В частта „ОБЩИ УСЛОВИЯ“ се правят следните изменения</w:t>
      </w:r>
      <w:r w:rsidR="00F9539A"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 и допълнения</w:t>
      </w:r>
      <w:r w:rsidRPr="009E551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86199" w:rsidRPr="009E5518" w:rsidRDefault="00886199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Cs/>
          <w:sz w:val="24"/>
          <w:szCs w:val="24"/>
        </w:rPr>
        <w:t>1.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1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>. В т. 2 думите „</w:t>
      </w:r>
      <w:r w:rsidRPr="009E5518">
        <w:rPr>
          <w:rFonts w:ascii="Times New Roman" w:hAnsi="Times New Roman" w:cs="Times New Roman"/>
          <w:sz w:val="24"/>
          <w:szCs w:val="24"/>
        </w:rPr>
        <w:t xml:space="preserve">НРД за медицинските дейности 2020 – 2022 г. и/или НРД за денталните дейности 2020-2022 г.“ се заменят с „НРД за медицинските дейности 2020 </w:t>
      </w:r>
      <w:r w:rsidR="001E0EBC" w:rsidRPr="009E5518">
        <w:rPr>
          <w:rFonts w:ascii="Times New Roman" w:hAnsi="Times New Roman" w:cs="Times New Roman"/>
          <w:sz w:val="24"/>
          <w:szCs w:val="24"/>
        </w:rPr>
        <w:t>-</w:t>
      </w:r>
      <w:r w:rsidRPr="009E5518">
        <w:rPr>
          <w:rFonts w:ascii="Times New Roman" w:hAnsi="Times New Roman" w:cs="Times New Roman"/>
          <w:sz w:val="24"/>
          <w:szCs w:val="24"/>
        </w:rPr>
        <w:t xml:space="preserve"> 2022 г. и НРД за денталните дейности 2020</w:t>
      </w:r>
      <w:r w:rsidR="001E0EBC"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Pr="009E5518">
        <w:rPr>
          <w:rFonts w:ascii="Times New Roman" w:hAnsi="Times New Roman" w:cs="Times New Roman"/>
          <w:sz w:val="24"/>
          <w:szCs w:val="24"/>
        </w:rPr>
        <w:t>-</w:t>
      </w:r>
      <w:r w:rsidR="001E0EBC"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Pr="009E5518">
        <w:rPr>
          <w:rFonts w:ascii="Times New Roman" w:hAnsi="Times New Roman" w:cs="Times New Roman"/>
          <w:sz w:val="24"/>
          <w:szCs w:val="24"/>
        </w:rPr>
        <w:t>2022 г.“.</w:t>
      </w:r>
    </w:p>
    <w:p w:rsidR="00726D3F" w:rsidRPr="009E5518" w:rsidRDefault="00F9539A" w:rsidP="001B7CEA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9E5518">
        <w:rPr>
          <w:rFonts w:ascii="Times New Roman" w:hAnsi="Times New Roman" w:cs="Times New Roman"/>
          <w:bCs/>
          <w:sz w:val="24"/>
          <w:szCs w:val="24"/>
        </w:rPr>
        <w:t>1.</w:t>
      </w:r>
      <w:r w:rsidR="00886199" w:rsidRPr="009E5518">
        <w:rPr>
          <w:rFonts w:ascii="Times New Roman" w:hAnsi="Times New Roman" w:cs="Times New Roman"/>
          <w:bCs/>
          <w:sz w:val="24"/>
          <w:szCs w:val="24"/>
        </w:rPr>
        <w:t>2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26D3F" w:rsidRPr="009E5518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A0762F" w:rsidRPr="009E5518">
        <w:rPr>
          <w:rFonts w:ascii="Times New Roman" w:hAnsi="Times New Roman" w:cs="Times New Roman"/>
          <w:bCs/>
          <w:sz w:val="24"/>
          <w:szCs w:val="24"/>
        </w:rPr>
        <w:t>т</w:t>
      </w:r>
      <w:r w:rsidR="00726D3F" w:rsidRPr="009E551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C72E3" w:rsidRPr="009E5518">
        <w:rPr>
          <w:rFonts w:ascii="Times New Roman" w:hAnsi="Times New Roman" w:cs="Times New Roman"/>
          <w:bCs/>
          <w:sz w:val="24"/>
          <w:szCs w:val="24"/>
        </w:rPr>
        <w:t>3</w:t>
      </w:r>
      <w:r w:rsidR="000823FD" w:rsidRPr="009E5518">
        <w:rPr>
          <w:rFonts w:ascii="Times New Roman" w:hAnsi="Times New Roman" w:cs="Times New Roman"/>
          <w:bCs/>
          <w:sz w:val="24"/>
          <w:szCs w:val="24"/>
        </w:rPr>
        <w:t>г</w:t>
      </w:r>
      <w:r w:rsidR="00DC72E3" w:rsidRPr="009E55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6D3F" w:rsidRPr="009E5518">
        <w:rPr>
          <w:rFonts w:ascii="Times New Roman" w:hAnsi="Times New Roman" w:cs="Times New Roman"/>
          <w:bCs/>
          <w:sz w:val="24"/>
          <w:szCs w:val="24"/>
        </w:rPr>
        <w:t xml:space="preserve">след думите „т. 7а.1“ се добавя „и </w:t>
      </w:r>
      <w:r w:rsidR="00726D3F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т. 7а.1 (нова)“. </w:t>
      </w:r>
    </w:p>
    <w:p w:rsidR="000823FD" w:rsidRPr="009E5518" w:rsidRDefault="00F9539A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Cs/>
          <w:sz w:val="24"/>
          <w:szCs w:val="24"/>
        </w:rPr>
        <w:t>1.</w:t>
      </w:r>
      <w:r w:rsidR="00886199" w:rsidRPr="009E5518">
        <w:rPr>
          <w:rFonts w:ascii="Times New Roman" w:hAnsi="Times New Roman" w:cs="Times New Roman"/>
          <w:bCs/>
          <w:sz w:val="24"/>
          <w:szCs w:val="24"/>
        </w:rPr>
        <w:t>3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823FD" w:rsidRPr="009E5518">
        <w:rPr>
          <w:rFonts w:ascii="Times New Roman" w:hAnsi="Times New Roman" w:cs="Times New Roman"/>
          <w:bCs/>
          <w:sz w:val="24"/>
          <w:szCs w:val="24"/>
        </w:rPr>
        <w:t>Създават се нови точки 3д и 3е със следното съдържание:</w:t>
      </w:r>
    </w:p>
    <w:p w:rsidR="000823FD" w:rsidRPr="009E5518" w:rsidRDefault="000823FD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„3д. </w:t>
      </w:r>
      <w:r w:rsidRPr="009E5518">
        <w:rPr>
          <w:rFonts w:ascii="Times New Roman" w:eastAsia="Calibri" w:hAnsi="Times New Roman" w:cs="Times New Roman"/>
          <w:bCs/>
          <w:sz w:val="24"/>
          <w:szCs w:val="24"/>
        </w:rPr>
        <w:t xml:space="preserve">За дейността на изпълнителите на медицинска и дентална помощ след 30 юни 2021 г., </w:t>
      </w:r>
      <w:r w:rsidRPr="009E5518">
        <w:rPr>
          <w:rFonts w:ascii="Times New Roman" w:hAnsi="Times New Roman" w:cs="Times New Roman"/>
          <w:bCs/>
          <w:sz w:val="24"/>
          <w:szCs w:val="24"/>
        </w:rPr>
        <w:t>месечните суми по т. 3</w:t>
      </w:r>
      <w:r w:rsidRPr="009E5518">
        <w:rPr>
          <w:rFonts w:ascii="Times New Roman" w:hAnsi="Times New Roman" w:cs="Times New Roman"/>
          <w:sz w:val="24"/>
          <w:szCs w:val="24"/>
        </w:rPr>
        <w:t xml:space="preserve"> се определят, когато </w:t>
      </w:r>
      <w:r w:rsidRPr="009E5518">
        <w:rPr>
          <w:rFonts w:ascii="Times New Roman" w:hAnsi="Times New Roman" w:cs="Times New Roman"/>
          <w:bCs/>
          <w:sz w:val="24"/>
          <w:szCs w:val="24"/>
        </w:rPr>
        <w:t>стойността на отчетената дейност, включена в подадените ежемесечни/ежедневни файлове за съответния месец е не по-малко от 50% от базисната/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средномесечната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стойност на дейността за 2021 г.</w:t>
      </w:r>
    </w:p>
    <w:p w:rsidR="000823FD" w:rsidRPr="009E5518" w:rsidRDefault="000823FD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3е. </w:t>
      </w:r>
      <w:r w:rsidRPr="009E5518">
        <w:rPr>
          <w:rFonts w:ascii="Times New Roman" w:eastAsia="Calibri" w:hAnsi="Times New Roman" w:cs="Times New Roman"/>
          <w:bCs/>
          <w:sz w:val="24"/>
          <w:szCs w:val="24"/>
        </w:rPr>
        <w:t xml:space="preserve">За дейността на изпълнителите на медицинска помощ след 31 юли 2021 г., </w:t>
      </w:r>
      <w:r w:rsidRPr="009E5518">
        <w:rPr>
          <w:rFonts w:ascii="Times New Roman" w:hAnsi="Times New Roman" w:cs="Times New Roman"/>
          <w:bCs/>
          <w:sz w:val="24"/>
          <w:szCs w:val="24"/>
        </w:rPr>
        <w:t>месечните суми по т. 3</w:t>
      </w:r>
      <w:r w:rsidRPr="009E5518">
        <w:rPr>
          <w:rFonts w:ascii="Times New Roman" w:hAnsi="Times New Roman" w:cs="Times New Roman"/>
          <w:sz w:val="24"/>
          <w:szCs w:val="24"/>
        </w:rPr>
        <w:t xml:space="preserve"> се определят, когато </w:t>
      </w:r>
      <w:r w:rsidRPr="009E5518">
        <w:rPr>
          <w:rFonts w:ascii="Times New Roman" w:hAnsi="Times New Roman" w:cs="Times New Roman"/>
          <w:bCs/>
          <w:sz w:val="24"/>
          <w:szCs w:val="24"/>
        </w:rPr>
        <w:t>стойността на отчетената дейност, включена в подадените ежемесечни/ежедневни файлове за съответния месец е не по-малко от 60% от базисната/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средномесечната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стойност на дейността за 2021 г.“.</w:t>
      </w:r>
    </w:p>
    <w:p w:rsidR="000823FD" w:rsidRPr="009E5518" w:rsidRDefault="000823FD" w:rsidP="000A4343">
      <w:pPr>
        <w:spacing w:before="120"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539A" w:rsidRPr="009E5518" w:rsidRDefault="00F9539A" w:rsidP="000A4343">
      <w:pPr>
        <w:pStyle w:val="ListParagraph"/>
        <w:numPr>
          <w:ilvl w:val="0"/>
          <w:numId w:val="4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b/>
          <w:sz w:val="24"/>
          <w:szCs w:val="24"/>
        </w:rPr>
        <w:t>В частта „</w:t>
      </w:r>
      <w:r w:rsidR="001C7AD6" w:rsidRPr="009E5518">
        <w:rPr>
          <w:rFonts w:ascii="Times New Roman" w:hAnsi="Times New Roman" w:cs="Times New Roman"/>
          <w:b/>
          <w:sz w:val="24"/>
          <w:szCs w:val="24"/>
        </w:rPr>
        <w:t>СПЕЦИАЛНИ УСЛОВИЯ ПО ВИДОВЕ МЕДИЦИНСКА ПОМОЩ ПЪРВИЧНА ИЗВЪНБОЛНИЧНА МЕДИЦИНСКА ПОМОЩ</w:t>
      </w:r>
      <w:r w:rsidRPr="009E5518">
        <w:rPr>
          <w:rFonts w:ascii="Times New Roman" w:hAnsi="Times New Roman" w:cs="Times New Roman"/>
          <w:b/>
          <w:sz w:val="24"/>
          <w:szCs w:val="24"/>
        </w:rPr>
        <w:t>“</w:t>
      </w:r>
      <w:r w:rsidR="00834862"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 се правят следните допълнения</w:t>
      </w:r>
      <w:r w:rsidRPr="009E551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45EC5" w:rsidRPr="009E5518" w:rsidRDefault="00445EC5" w:rsidP="001B7CEA">
      <w:pPr>
        <w:pStyle w:val="ListParagraph"/>
        <w:spacing w:before="120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 xml:space="preserve">2.1. </w:t>
      </w:r>
      <w:r w:rsidR="0070650F" w:rsidRPr="009E5518">
        <w:rPr>
          <w:rFonts w:ascii="Times New Roman" w:hAnsi="Times New Roman" w:cs="Times New Roman"/>
          <w:sz w:val="24"/>
          <w:szCs w:val="24"/>
        </w:rPr>
        <w:t>В</w:t>
      </w:r>
      <w:r w:rsidR="00F94EA7" w:rsidRPr="009E5518">
        <w:rPr>
          <w:rFonts w:ascii="Times New Roman" w:hAnsi="Times New Roman" w:cs="Times New Roman"/>
          <w:sz w:val="24"/>
          <w:szCs w:val="24"/>
        </w:rPr>
        <w:t xml:space="preserve"> т.</w:t>
      </w:r>
      <w:r w:rsidRPr="009E5518">
        <w:rPr>
          <w:rFonts w:ascii="Times New Roman" w:hAnsi="Times New Roman" w:cs="Times New Roman"/>
          <w:sz w:val="24"/>
          <w:szCs w:val="24"/>
        </w:rPr>
        <w:t xml:space="preserve"> 6.1. </w:t>
      </w:r>
      <w:r w:rsidR="00F94EA7" w:rsidRPr="009E5518">
        <w:rPr>
          <w:rFonts w:ascii="Times New Roman" w:hAnsi="Times New Roman" w:cs="Times New Roman"/>
          <w:sz w:val="24"/>
          <w:szCs w:val="24"/>
        </w:rPr>
        <w:t>на края на изречението се поставя запетая и се добавя „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r w:rsidRPr="009E5518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Pr="009E5518">
        <w:rPr>
          <w:rFonts w:ascii="Times New Roman" w:hAnsi="Times New Roman" w:cs="Times New Roman"/>
          <w:bCs/>
          <w:sz w:val="24"/>
          <w:szCs w:val="24"/>
        </w:rPr>
        <w:t>пазване на условието по т. 3д и т. 3е.“.</w:t>
      </w:r>
    </w:p>
    <w:p w:rsidR="00445EC5" w:rsidRPr="009E5518" w:rsidRDefault="000A4343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Cs/>
          <w:sz w:val="24"/>
          <w:szCs w:val="24"/>
        </w:rPr>
        <w:t>2</w:t>
      </w:r>
      <w:r w:rsidR="00445EC5" w:rsidRPr="009E5518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445EC5" w:rsidRPr="009E5518">
        <w:rPr>
          <w:rFonts w:ascii="Times New Roman" w:hAnsi="Times New Roman" w:cs="Times New Roman"/>
          <w:bCs/>
          <w:sz w:val="24"/>
          <w:szCs w:val="24"/>
        </w:rPr>
        <w:t>2</w:t>
      </w:r>
      <w:proofErr w:type="spellEnd"/>
      <w:r w:rsidR="00445EC5" w:rsidRPr="009E5518">
        <w:rPr>
          <w:rFonts w:ascii="Times New Roman" w:hAnsi="Times New Roman" w:cs="Times New Roman"/>
          <w:bCs/>
          <w:sz w:val="24"/>
          <w:szCs w:val="24"/>
        </w:rPr>
        <w:t>. Създават се нови точки 6г и 6д със следното съдържание:</w:t>
      </w:r>
    </w:p>
    <w:p w:rsidR="00535053" w:rsidRPr="009E5518" w:rsidRDefault="00535053" w:rsidP="001B7CE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„6г. </w:t>
      </w:r>
      <w:r w:rsidRPr="009E5518">
        <w:rPr>
          <w:rFonts w:ascii="Times New Roman" w:eastAsia="Calibri" w:hAnsi="Times New Roman" w:cs="Times New Roman"/>
          <w:bCs/>
          <w:sz w:val="24"/>
          <w:szCs w:val="24"/>
        </w:rPr>
        <w:t>След 30 юни 2021 г. сумите в размер на 1000 лв. по т. 6а и в размер на 360 лв. по т. 6аа се коригират с коефициент, както следва:</w:t>
      </w:r>
    </w:p>
    <w:p w:rsidR="00535053" w:rsidRPr="009E5518" w:rsidRDefault="00535053" w:rsidP="001B7CEA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при 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заболяемост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над 600 на 100 000 души на месечна база – 1;</w:t>
      </w:r>
    </w:p>
    <w:p w:rsidR="00535053" w:rsidRPr="009E5518" w:rsidRDefault="00535053" w:rsidP="001B7CEA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при 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заболяемост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между 300 и 600 на 100 000 души на месечна база – 0,7;</w:t>
      </w:r>
    </w:p>
    <w:p w:rsidR="00535053" w:rsidRPr="009E5518" w:rsidRDefault="00535053" w:rsidP="001B7CEA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при 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заболяемост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между 150 и 300 на 100 000 души на месечна база – 0,5;</w:t>
      </w:r>
    </w:p>
    <w:p w:rsidR="00535053" w:rsidRPr="009E5518" w:rsidRDefault="00535053" w:rsidP="001B7CEA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при 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заболяемост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до 150 на 100 000 души на месечна база – 0,25.</w:t>
      </w:r>
    </w:p>
    <w:p w:rsidR="00E56212" w:rsidRPr="009E5518" w:rsidRDefault="00535053" w:rsidP="001B7CEA">
      <w:pPr>
        <w:pStyle w:val="ListParagraph"/>
        <w:spacing w:after="0" w:line="240" w:lineRule="auto"/>
        <w:ind w:left="0" w:firstLine="426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6д. 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Данните за 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заболяемостта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по т. 6г </w:t>
      </w:r>
      <w:r w:rsidRPr="009E5518">
        <w:rPr>
          <w:rFonts w:ascii="Times New Roman" w:eastAsia="Calibri" w:hAnsi="Times New Roman" w:cs="Times New Roman"/>
          <w:bCs/>
          <w:sz w:val="24"/>
          <w:szCs w:val="24"/>
        </w:rPr>
        <w:t xml:space="preserve">са съгласно </w:t>
      </w:r>
      <w:proofErr w:type="spellStart"/>
      <w:r w:rsidRPr="009E5518">
        <w:rPr>
          <w:rFonts w:ascii="Times New Roman" w:eastAsia="Calibri" w:hAnsi="Times New Roman" w:cs="Times New Roman"/>
          <w:bCs/>
          <w:sz w:val="24"/>
          <w:szCs w:val="24"/>
        </w:rPr>
        <w:t>средномесечната</w:t>
      </w:r>
      <w:proofErr w:type="spellEnd"/>
      <w:r w:rsidRPr="009E5518">
        <w:rPr>
          <w:rFonts w:ascii="Times New Roman" w:eastAsia="Calibri" w:hAnsi="Times New Roman" w:cs="Times New Roman"/>
          <w:bCs/>
          <w:sz w:val="24"/>
          <w:szCs w:val="24"/>
        </w:rPr>
        <w:t xml:space="preserve"> стойност от </w:t>
      </w:r>
      <w:r w:rsidR="00D23BE9" w:rsidRPr="009E551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Националния</w:t>
      </w:r>
      <w:r w:rsidR="00D23BE9"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="00D23BE9" w:rsidRPr="009E551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център</w:t>
      </w:r>
      <w:r w:rsidR="00D23BE9"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="00D23BE9" w:rsidRPr="009E551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по</w:t>
      </w:r>
      <w:r w:rsidR="00D23BE9"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="00D23BE9" w:rsidRPr="009E551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заразни</w:t>
      </w:r>
      <w:r w:rsidR="00D23BE9"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="00D23BE9" w:rsidRPr="009E551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и</w:t>
      </w:r>
      <w:r w:rsidR="00D23BE9"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="00D23BE9" w:rsidRPr="009E551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паразитни</w:t>
      </w:r>
      <w:r w:rsidR="00D23BE9"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="00D23BE9" w:rsidRPr="009E551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болести</w:t>
      </w:r>
      <w:r w:rsidR="00D23BE9" w:rsidRPr="009E5518">
        <w:rPr>
          <w:rFonts w:ascii="Times New Roman" w:eastAsia="Calibri" w:hAnsi="Times New Roman" w:cs="Times New Roman"/>
          <w:bCs/>
          <w:sz w:val="24"/>
          <w:szCs w:val="24"/>
        </w:rPr>
        <w:t xml:space="preserve"> (НЦЗПБ)</w:t>
      </w:r>
      <w:r w:rsidRPr="009E5518">
        <w:rPr>
          <w:rFonts w:ascii="Times New Roman" w:eastAsia="Calibri" w:hAnsi="Times New Roman" w:cs="Times New Roman"/>
          <w:bCs/>
          <w:sz w:val="24"/>
          <w:szCs w:val="24"/>
        </w:rPr>
        <w:t>.“.</w:t>
      </w:r>
    </w:p>
    <w:p w:rsidR="001C7AD6" w:rsidRPr="009E5518" w:rsidRDefault="001C7AD6" w:rsidP="000A4343">
      <w:pPr>
        <w:pStyle w:val="ListParagraph"/>
        <w:spacing w:before="120"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7AD6" w:rsidRPr="009E5518" w:rsidRDefault="001C7AD6" w:rsidP="000A4343">
      <w:pPr>
        <w:pStyle w:val="ListParagraph"/>
        <w:numPr>
          <w:ilvl w:val="0"/>
          <w:numId w:val="4"/>
        </w:numPr>
        <w:spacing w:before="12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sz w:val="24"/>
          <w:szCs w:val="24"/>
        </w:rPr>
        <w:t>В частта „</w:t>
      </w:r>
      <w:r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БОЛНИЧНА МЕДИЦИНСКА ПОМОЩ“ </w:t>
      </w:r>
      <w:r w:rsidRPr="009E5518">
        <w:rPr>
          <w:rFonts w:ascii="Times New Roman" w:hAnsi="Times New Roman" w:cs="Times New Roman"/>
          <w:b/>
          <w:sz w:val="24"/>
          <w:szCs w:val="24"/>
        </w:rPr>
        <w:t>се правят следните изменения и допълнения:</w:t>
      </w:r>
    </w:p>
    <w:p w:rsidR="0070650F" w:rsidRPr="009E5518" w:rsidRDefault="001C7AD6" w:rsidP="001B7CEA">
      <w:pPr>
        <w:pStyle w:val="ListParagraph"/>
        <w:spacing w:before="120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 xml:space="preserve">3.1. </w:t>
      </w:r>
      <w:r w:rsidR="0070650F" w:rsidRPr="009E5518">
        <w:rPr>
          <w:rFonts w:ascii="Times New Roman" w:hAnsi="Times New Roman" w:cs="Times New Roman"/>
          <w:sz w:val="24"/>
          <w:szCs w:val="24"/>
        </w:rPr>
        <w:t>В т. 7.1 на края на изречението се поставя запетая и се добавя „</w:t>
      </w:r>
      <w:r w:rsidR="0070650F" w:rsidRPr="009E5518"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r w:rsidR="0070650F" w:rsidRPr="009E5518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70650F" w:rsidRPr="009E5518">
        <w:rPr>
          <w:rFonts w:ascii="Times New Roman" w:hAnsi="Times New Roman" w:cs="Times New Roman"/>
          <w:bCs/>
          <w:sz w:val="24"/>
          <w:szCs w:val="24"/>
        </w:rPr>
        <w:t>пазване на условието по т. 3д и т. 3е.“.</w:t>
      </w:r>
    </w:p>
    <w:p w:rsidR="001C7AD6" w:rsidRPr="009E5518" w:rsidRDefault="0011664E" w:rsidP="001B7CEA">
      <w:pPr>
        <w:pStyle w:val="ListParagraph"/>
        <w:spacing w:before="120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>3.2 Създава се нова точка 7.15б със следното съдържание:</w:t>
      </w:r>
    </w:p>
    <w:p w:rsidR="0011664E" w:rsidRPr="009E5518" w:rsidRDefault="004376A5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lastRenderedPageBreak/>
        <w:t>„</w:t>
      </w:r>
      <w:r w:rsidR="0011664E"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7.15б. </w:t>
      </w:r>
      <w:r w:rsidR="0011664E" w:rsidRPr="009E5518">
        <w:rPr>
          <w:rFonts w:ascii="Times New Roman" w:eastAsia="Calibri" w:hAnsi="Times New Roman" w:cs="Times New Roman"/>
          <w:bCs/>
          <w:sz w:val="24"/>
          <w:szCs w:val="24"/>
        </w:rPr>
        <w:t>За дейността на изпълнителите на болнична медицинска помощ след 30 юни 2021 г., редът по т. 7.12 – 7.15 не се прилага.</w:t>
      </w:r>
      <w:r w:rsidRPr="009E5518">
        <w:rPr>
          <w:rFonts w:ascii="Times New Roman" w:hAnsi="Times New Roman" w:cs="Times New Roman"/>
          <w:bCs/>
          <w:sz w:val="24"/>
          <w:szCs w:val="24"/>
        </w:rPr>
        <w:t>“.</w:t>
      </w:r>
    </w:p>
    <w:p w:rsidR="004376A5" w:rsidRPr="009E5518" w:rsidRDefault="004376A5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Cs/>
          <w:sz w:val="24"/>
          <w:szCs w:val="24"/>
        </w:rPr>
        <w:t>3.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3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17C2E" w:rsidRPr="009E5518">
        <w:rPr>
          <w:rFonts w:ascii="Times New Roman" w:hAnsi="Times New Roman" w:cs="Times New Roman"/>
          <w:bCs/>
          <w:sz w:val="24"/>
          <w:szCs w:val="24"/>
        </w:rPr>
        <w:t>Създава се точка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7а.1</w:t>
      </w:r>
      <w:r w:rsidR="005A4F58" w:rsidRPr="009E551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C2E" w:rsidRPr="009E5518">
        <w:rPr>
          <w:rFonts w:ascii="Times New Roman" w:hAnsi="Times New Roman" w:cs="Times New Roman"/>
          <w:bCs/>
          <w:sz w:val="24"/>
          <w:szCs w:val="24"/>
        </w:rPr>
        <w:t>(нова) със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следното съдържание:</w:t>
      </w:r>
    </w:p>
    <w:p w:rsidR="004376A5" w:rsidRPr="009E5518" w:rsidRDefault="00E17C2E" w:rsidP="001B7CEA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>„</w:t>
      </w:r>
      <w:r w:rsidR="004376A5"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>7а.1.</w:t>
      </w:r>
      <w:r w:rsidR="004376A5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(нова) След 30 юни 2021 г.</w:t>
      </w:r>
      <w:r w:rsidR="00337B99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т. 7а.1 не се прилага, като</w:t>
      </w:r>
      <w:r w:rsidR="004376A5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право на допълнителни трудови възнаграждения за наетия персонал, имат лечебни заведения, сключили договор с НЗОК, за изпълнение на КП № 104 „Диагностика и лечение на контагиозни вирусни и бактериални заболявания – остро протичащи, с усложнения“, КП № 39 „Диагностика и лечение на бронхопневмония и бронхиолит при лица над 18-годишна възраст“, КП № 48 „Диагностика и лечение на бронхопневмония в детска възраст“, където персоналът, в съответната клиника/отделени/структура е работил по график по време на хоспитализацията на пациенти, представляващи потвърден случай на COVID-19, съгласно въведена със Заповед № РД-01-724/22.12.2020 г. на министъра на здравеопазването дефиниция за случай по приложение № 1 към т. 2, и отразени в Национален регистър за борба с COVID-19 и задължително е извършвал пряко дейностите по наблюдение, диагностика и лечение на пациенти, в т.ч. и този персонал, които е бил по график в спешното отделение, когато е приет пациентът.</w:t>
      </w:r>
      <w:r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“.</w:t>
      </w:r>
    </w:p>
    <w:p w:rsidR="000D4162" w:rsidRPr="009E5518" w:rsidRDefault="004376A5" w:rsidP="001B7CEA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3.4. </w:t>
      </w:r>
      <w:r w:rsidR="000D4162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В т.</w:t>
      </w:r>
      <w:r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7а.1.а </w:t>
      </w:r>
      <w:r w:rsidR="000D4162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на две места </w:t>
      </w:r>
      <w:r w:rsidR="00526443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в 1-во изречение, </w:t>
      </w:r>
      <w:r w:rsidR="000D4162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след думите „т. 7а.1“ се добавя „ и т. 7а.1 (нова)“.</w:t>
      </w:r>
    </w:p>
    <w:p w:rsidR="00F9539A" w:rsidRPr="009E5518" w:rsidRDefault="004376A5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 xml:space="preserve">3.5. Създават се нови точки 7а.1.б, </w:t>
      </w:r>
      <w:r w:rsidRPr="009E5518">
        <w:rPr>
          <w:rFonts w:ascii="Times New Roman" w:hAnsi="Times New Roman" w:cs="Times New Roman"/>
          <w:bCs/>
          <w:sz w:val="24"/>
          <w:szCs w:val="24"/>
        </w:rPr>
        <w:t>7а.1.в и 7а.1.г със следното съдържание:</w:t>
      </w:r>
    </w:p>
    <w:p w:rsidR="004376A5" w:rsidRPr="009E5518" w:rsidRDefault="008A1976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b/>
          <w:sz w:val="24"/>
          <w:szCs w:val="24"/>
        </w:rPr>
        <w:t>„</w:t>
      </w:r>
      <w:r w:rsidR="004376A5" w:rsidRPr="009E5518">
        <w:rPr>
          <w:rFonts w:ascii="Times New Roman" w:hAnsi="Times New Roman" w:cs="Times New Roman"/>
          <w:b/>
          <w:sz w:val="24"/>
          <w:szCs w:val="24"/>
        </w:rPr>
        <w:t>7а.1.б.</w:t>
      </w:r>
      <w:r w:rsidR="004376A5" w:rsidRPr="009E5518">
        <w:rPr>
          <w:rFonts w:ascii="Times New Roman" w:hAnsi="Times New Roman" w:cs="Times New Roman"/>
          <w:sz w:val="24"/>
          <w:szCs w:val="24"/>
        </w:rPr>
        <w:t xml:space="preserve"> Когато в </w:t>
      </w:r>
      <w:r w:rsidR="004376A5" w:rsidRPr="009E5518">
        <w:rPr>
          <w:rFonts w:ascii="Times New Roman" w:hAnsi="Times New Roman" w:cs="Times New Roman"/>
          <w:sz w:val="24"/>
          <w:szCs w:val="24"/>
          <w:lang w:bidi="en-US"/>
        </w:rPr>
        <w:t xml:space="preserve">структурата </w:t>
      </w:r>
      <w:r w:rsidR="004376A5" w:rsidRPr="009E5518">
        <w:rPr>
          <w:rFonts w:ascii="Times New Roman" w:hAnsi="Times New Roman" w:cs="Times New Roman"/>
          <w:sz w:val="24"/>
          <w:szCs w:val="24"/>
        </w:rPr>
        <w:t xml:space="preserve">на лечебното заведение по т. 7а.1 (нова) има структура по интензивно лечение, в която е приведен хоспитализиран пациент, представляващ потвърден случай на </w:t>
      </w:r>
      <w:r w:rsidR="004376A5" w:rsidRPr="009E5518">
        <w:rPr>
          <w:rFonts w:ascii="Times New Roman" w:hAnsi="Times New Roman" w:cs="Times New Roman"/>
          <w:sz w:val="24"/>
          <w:szCs w:val="24"/>
          <w:lang w:bidi="en-US"/>
        </w:rPr>
        <w:t xml:space="preserve">COVID-19, </w:t>
      </w:r>
      <w:r w:rsidR="004376A5" w:rsidRPr="009E5518">
        <w:rPr>
          <w:rFonts w:ascii="Times New Roman" w:hAnsi="Times New Roman" w:cs="Times New Roman"/>
          <w:sz w:val="24"/>
          <w:szCs w:val="24"/>
        </w:rPr>
        <w:t xml:space="preserve">съгласно въведена със Заповед № РД-01-724/22.12.2020 г. на министъра на здравеопазването дефиниция за случай по приложение № 1 към т. 2, и отразен в Национален </w:t>
      </w:r>
      <w:proofErr w:type="spellStart"/>
      <w:r w:rsidR="004376A5" w:rsidRPr="009E5518">
        <w:rPr>
          <w:rFonts w:ascii="Times New Roman" w:hAnsi="Times New Roman" w:cs="Times New Roman"/>
          <w:sz w:val="24"/>
          <w:szCs w:val="24"/>
        </w:rPr>
        <w:t>регистьр</w:t>
      </w:r>
      <w:proofErr w:type="spellEnd"/>
      <w:r w:rsidR="004376A5" w:rsidRPr="009E5518">
        <w:rPr>
          <w:rFonts w:ascii="Times New Roman" w:hAnsi="Times New Roman" w:cs="Times New Roman"/>
          <w:sz w:val="24"/>
          <w:szCs w:val="24"/>
        </w:rPr>
        <w:t xml:space="preserve"> за борба с </w:t>
      </w:r>
      <w:r w:rsidR="004376A5" w:rsidRPr="009E5518">
        <w:rPr>
          <w:rFonts w:ascii="Times New Roman" w:hAnsi="Times New Roman" w:cs="Times New Roman"/>
          <w:sz w:val="24"/>
          <w:szCs w:val="24"/>
          <w:lang w:bidi="en-US"/>
        </w:rPr>
        <w:t xml:space="preserve">COVID-19, </w:t>
      </w:r>
      <w:r w:rsidR="004376A5" w:rsidRPr="009E5518">
        <w:rPr>
          <w:rFonts w:ascii="Times New Roman" w:hAnsi="Times New Roman" w:cs="Times New Roman"/>
          <w:sz w:val="24"/>
          <w:szCs w:val="24"/>
        </w:rPr>
        <w:t>извън персонала по т. 7а.1 (нова) се включва и персоналът</w:t>
      </w:r>
      <w:r w:rsidR="00887A5F" w:rsidRPr="009E5518">
        <w:rPr>
          <w:rFonts w:ascii="Times New Roman" w:hAnsi="Times New Roman" w:cs="Times New Roman"/>
          <w:sz w:val="24"/>
          <w:szCs w:val="24"/>
        </w:rPr>
        <w:t>,</w:t>
      </w:r>
      <w:r w:rsidR="004376A5" w:rsidRPr="009E5518">
        <w:rPr>
          <w:rFonts w:ascii="Times New Roman" w:hAnsi="Times New Roman" w:cs="Times New Roman"/>
          <w:sz w:val="24"/>
          <w:szCs w:val="24"/>
        </w:rPr>
        <w:t xml:space="preserve"> който е извършвал пряко дейностите по наблюдение, диагностика и лечение на пациенти. НЗОК разпределя </w:t>
      </w:r>
      <w:r w:rsidR="00887A5F" w:rsidRPr="009E5518">
        <w:rPr>
          <w:rFonts w:ascii="Times New Roman" w:hAnsi="Times New Roman" w:cs="Times New Roman"/>
          <w:sz w:val="24"/>
          <w:szCs w:val="24"/>
        </w:rPr>
        <w:t>н</w:t>
      </w:r>
      <w:r w:rsidR="004376A5" w:rsidRPr="009E5518">
        <w:rPr>
          <w:rFonts w:ascii="Times New Roman" w:hAnsi="Times New Roman" w:cs="Times New Roman"/>
          <w:sz w:val="24"/>
          <w:szCs w:val="24"/>
        </w:rPr>
        <w:t>а структурата по интензивно лечение допълнителните трудови възнаграждения след попълване на отделна „Поименна декларация за лицата</w:t>
      </w:r>
      <w:r w:rsidR="00BB4F44" w:rsidRPr="009E5518">
        <w:rPr>
          <w:rFonts w:ascii="Times New Roman" w:hAnsi="Times New Roman" w:cs="Times New Roman"/>
          <w:sz w:val="24"/>
          <w:szCs w:val="24"/>
        </w:rPr>
        <w:t>,</w:t>
      </w:r>
      <w:r w:rsidR="004376A5" w:rsidRPr="009E5518">
        <w:rPr>
          <w:rFonts w:ascii="Times New Roman" w:hAnsi="Times New Roman" w:cs="Times New Roman"/>
          <w:sz w:val="24"/>
          <w:szCs w:val="24"/>
        </w:rPr>
        <w:t xml:space="preserve"> имащи право да получават допълнителни възнаграждения за отчетния месец ……. 2021 г., като информацията се обобщава в една обща „Декларация-искане за заплащане на средства за месец ….. 2021 г.“ и се издава една обща фактура на лечебното заведение, изпълнител на болнична медицинска помощ.</w:t>
      </w:r>
    </w:p>
    <w:p w:rsidR="004376A5" w:rsidRPr="009E5518" w:rsidRDefault="004376A5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7а.1.в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. Когато в </w:t>
      </w:r>
      <w:r w:rsidRPr="009E5518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структурата 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на лечебното заведение по т. 7а.1 </w:t>
      </w:r>
      <w:r w:rsidRPr="009E5518">
        <w:rPr>
          <w:rFonts w:ascii="Times New Roman" w:hAnsi="Times New Roman" w:cs="Times New Roman"/>
          <w:sz w:val="24"/>
          <w:szCs w:val="24"/>
        </w:rPr>
        <w:t xml:space="preserve">(нова) 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има структура по образна диагностика, извън персонала по п. 7а.1 </w:t>
      </w:r>
      <w:r w:rsidRPr="009E5518">
        <w:rPr>
          <w:rFonts w:ascii="Times New Roman" w:hAnsi="Times New Roman" w:cs="Times New Roman"/>
          <w:sz w:val="24"/>
          <w:szCs w:val="24"/>
        </w:rPr>
        <w:t xml:space="preserve">(нова) 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се включва и персоналът който е извършвал пряко дейностите по образна диагностика на пациенти, представляващи потвърден случай на </w:t>
      </w:r>
      <w:r w:rsidRPr="009E5518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COVID-19, 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съгласно въведена със Заповед № РД-01-724/22.12.2020 г. на министъра на здравеопазването дефиниция за случай по приложение № 1 към т. 2, и отразен в Национален 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регистьр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за борба с </w:t>
      </w:r>
      <w:r w:rsidRPr="009E5518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COV1D-19. 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НЗОК разпределя на структурата по образна диагностика допълнителните трудови възнаграждения след попълване на отделна </w:t>
      </w:r>
      <w:r w:rsidR="00BB4F44" w:rsidRPr="009E5518">
        <w:rPr>
          <w:rFonts w:ascii="Times New Roman" w:hAnsi="Times New Roman" w:cs="Times New Roman"/>
          <w:bCs/>
          <w:sz w:val="24"/>
          <w:szCs w:val="24"/>
        </w:rPr>
        <w:t>„</w:t>
      </w:r>
      <w:r w:rsidRPr="009E5518">
        <w:rPr>
          <w:rFonts w:ascii="Times New Roman" w:hAnsi="Times New Roman" w:cs="Times New Roman"/>
          <w:bCs/>
          <w:sz w:val="24"/>
          <w:szCs w:val="24"/>
        </w:rPr>
        <w:t>Поименна декларация за лицата</w:t>
      </w:r>
      <w:r w:rsidR="00BB4F44" w:rsidRPr="009E5518">
        <w:rPr>
          <w:rFonts w:ascii="Times New Roman" w:hAnsi="Times New Roman" w:cs="Times New Roman"/>
          <w:bCs/>
          <w:sz w:val="24"/>
          <w:szCs w:val="24"/>
        </w:rPr>
        <w:t>,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имащи право да получават допълнителни възнаграждения за отчетния месец ……… 2021 г.</w:t>
      </w:r>
      <w:r w:rsidR="00BB4F44" w:rsidRPr="009E5518">
        <w:rPr>
          <w:rFonts w:ascii="Times New Roman" w:hAnsi="Times New Roman" w:cs="Times New Roman"/>
          <w:bCs/>
          <w:sz w:val="24"/>
          <w:szCs w:val="24"/>
        </w:rPr>
        <w:t>“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, като информацията се обобщава в една обща </w:t>
      </w:r>
      <w:r w:rsidR="00BB4F44" w:rsidRPr="009E5518">
        <w:rPr>
          <w:rFonts w:ascii="Times New Roman" w:hAnsi="Times New Roman" w:cs="Times New Roman"/>
          <w:bCs/>
          <w:sz w:val="24"/>
          <w:szCs w:val="24"/>
        </w:rPr>
        <w:t>„</w:t>
      </w:r>
      <w:r w:rsidRPr="009E5518">
        <w:rPr>
          <w:rFonts w:ascii="Times New Roman" w:hAnsi="Times New Roman" w:cs="Times New Roman"/>
          <w:bCs/>
          <w:sz w:val="24"/>
          <w:szCs w:val="24"/>
        </w:rPr>
        <w:t>Декларация-искане за заплащане на средства за месец ………2021 г</w:t>
      </w:r>
      <w:r w:rsidR="001C571C" w:rsidRPr="009E5518">
        <w:rPr>
          <w:rFonts w:ascii="Times New Roman" w:hAnsi="Times New Roman" w:cs="Times New Roman"/>
          <w:bCs/>
          <w:sz w:val="24"/>
          <w:szCs w:val="24"/>
        </w:rPr>
        <w:t>.</w:t>
      </w:r>
      <w:r w:rsidRPr="009E5518">
        <w:rPr>
          <w:rFonts w:ascii="Times New Roman" w:hAnsi="Times New Roman" w:cs="Times New Roman"/>
          <w:bCs/>
          <w:sz w:val="24"/>
          <w:szCs w:val="24"/>
        </w:rPr>
        <w:t>“ и се издава една обща фактура на лечебното заведение, изпълнител на болнична медицинска помощ.</w:t>
      </w:r>
    </w:p>
    <w:p w:rsidR="004376A5" w:rsidRPr="009E5518" w:rsidRDefault="004376A5" w:rsidP="001B7CEA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7а.1.г.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Когато по време на хоспитализацията на пациенти, представляват при потвърден случай на </w:t>
      </w:r>
      <w:r w:rsidRPr="009E5518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COVID-19, 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съгласно въведена със Заповед № РД-01-724/22.12.2020 г. на министъра на здравеопазването дефиниция за случай по приложение № 1 към т 2 и отразени в Национален регистър за борба с </w:t>
      </w:r>
      <w:r w:rsidRPr="009E5518">
        <w:rPr>
          <w:rFonts w:ascii="Times New Roman" w:hAnsi="Times New Roman" w:cs="Times New Roman"/>
          <w:bCs/>
          <w:sz w:val="24"/>
          <w:szCs w:val="24"/>
          <w:lang w:bidi="en-US"/>
        </w:rPr>
        <w:t xml:space="preserve">COVID-19 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е извършена консултация от специалисти от други клиники/отделения/структури, то НЗОК разпределя допълнителните </w:t>
      </w:r>
      <w:r w:rsidRPr="009E5518">
        <w:rPr>
          <w:rFonts w:ascii="Times New Roman" w:hAnsi="Times New Roman" w:cs="Times New Roman"/>
          <w:bCs/>
          <w:sz w:val="24"/>
          <w:szCs w:val="24"/>
        </w:rPr>
        <w:lastRenderedPageBreak/>
        <w:t>възнаграждения за тези специалисти на база попълнена отделна „Поименна декларация за лицата</w:t>
      </w:r>
      <w:r w:rsidR="00BB4F44" w:rsidRPr="009E5518">
        <w:rPr>
          <w:rFonts w:ascii="Times New Roman" w:hAnsi="Times New Roman" w:cs="Times New Roman"/>
          <w:bCs/>
          <w:sz w:val="24"/>
          <w:szCs w:val="24"/>
        </w:rPr>
        <w:t>,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имащи право да получават допълнителни възнаграждения за отчетния месец ……. 2021 г., като информацията се обобщава в една обща „Декларация-искане</w:t>
      </w:r>
      <w:r w:rsidR="008B05E4">
        <w:rPr>
          <w:rFonts w:ascii="Times New Roman" w:hAnsi="Times New Roman" w:cs="Times New Roman"/>
          <w:bCs/>
          <w:sz w:val="24"/>
          <w:szCs w:val="24"/>
        </w:rPr>
        <w:t>“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за заплащане на средства за месец ….. 2021 г“ и се издава една обща фактура на лечебното заведение, изпълнител на болнична медицинска помощ.</w:t>
      </w:r>
      <w:r w:rsidR="008A1976" w:rsidRPr="009E5518">
        <w:rPr>
          <w:rFonts w:ascii="Times New Roman" w:hAnsi="Times New Roman" w:cs="Times New Roman"/>
          <w:bCs/>
          <w:sz w:val="24"/>
          <w:szCs w:val="24"/>
        </w:rPr>
        <w:t>“.</w:t>
      </w:r>
    </w:p>
    <w:p w:rsidR="00F9539A" w:rsidRPr="009E5518" w:rsidRDefault="00A1247B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 xml:space="preserve">3.6. </w:t>
      </w:r>
      <w:r w:rsidR="000D0E0C" w:rsidRPr="009E5518">
        <w:rPr>
          <w:rFonts w:ascii="Times New Roman" w:hAnsi="Times New Roman" w:cs="Times New Roman"/>
          <w:sz w:val="24"/>
          <w:szCs w:val="24"/>
        </w:rPr>
        <w:t>Създава се т.</w:t>
      </w:r>
      <w:r w:rsidRPr="009E5518">
        <w:rPr>
          <w:rFonts w:ascii="Times New Roman" w:hAnsi="Times New Roman" w:cs="Times New Roman"/>
          <w:sz w:val="24"/>
          <w:szCs w:val="24"/>
        </w:rPr>
        <w:t xml:space="preserve"> 7а.2</w:t>
      </w:r>
      <w:r w:rsidR="000D0E0C" w:rsidRPr="009E5518">
        <w:rPr>
          <w:rFonts w:ascii="Times New Roman" w:hAnsi="Times New Roman" w:cs="Times New Roman"/>
          <w:sz w:val="24"/>
          <w:szCs w:val="24"/>
        </w:rPr>
        <w:t xml:space="preserve"> (нова)</w:t>
      </w:r>
      <w:r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="000D0E0C" w:rsidRPr="009E5518">
        <w:rPr>
          <w:rFonts w:ascii="Times New Roman" w:hAnsi="Times New Roman" w:cs="Times New Roman"/>
          <w:sz w:val="24"/>
          <w:szCs w:val="24"/>
        </w:rPr>
        <w:t>със</w:t>
      </w:r>
      <w:r w:rsidRPr="009E5518">
        <w:rPr>
          <w:rFonts w:ascii="Times New Roman" w:hAnsi="Times New Roman" w:cs="Times New Roman"/>
          <w:sz w:val="24"/>
          <w:szCs w:val="24"/>
        </w:rPr>
        <w:t xml:space="preserve"> следното съдържание:</w:t>
      </w:r>
    </w:p>
    <w:p w:rsidR="00A1247B" w:rsidRPr="009E5518" w:rsidRDefault="008A1976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E5518">
        <w:rPr>
          <w:rFonts w:ascii="Times New Roman" w:eastAsia="Calibri" w:hAnsi="Times New Roman" w:cs="Times New Roman"/>
          <w:b/>
          <w:bCs/>
          <w:sz w:val="24"/>
          <w:szCs w:val="24"/>
        </w:rPr>
        <w:t>„</w:t>
      </w:r>
      <w:r w:rsidR="00A1247B" w:rsidRPr="009E551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7а.2. (нова) </w:t>
      </w:r>
      <w:r w:rsidR="00A1247B" w:rsidRPr="009E5518">
        <w:rPr>
          <w:rFonts w:ascii="Times New Roman" w:hAnsi="Times New Roman" w:cs="Times New Roman"/>
          <w:sz w:val="24"/>
          <w:szCs w:val="24"/>
        </w:rPr>
        <w:t>След 30 юни</w:t>
      </w:r>
      <w:r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="00A1247B" w:rsidRPr="009E5518">
        <w:rPr>
          <w:rFonts w:ascii="Times New Roman" w:hAnsi="Times New Roman" w:cs="Times New Roman"/>
          <w:sz w:val="24"/>
          <w:szCs w:val="24"/>
        </w:rPr>
        <w:t xml:space="preserve">2021 г. </w:t>
      </w:r>
      <w:r w:rsidR="00F6716E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т. 7а.2 не се прилага, като </w:t>
      </w:r>
      <w:r w:rsidR="00A1247B" w:rsidRPr="009E5518">
        <w:rPr>
          <w:rFonts w:ascii="Times New Roman" w:hAnsi="Times New Roman" w:cs="Times New Roman"/>
          <w:sz w:val="24"/>
          <w:szCs w:val="24"/>
        </w:rPr>
        <w:t xml:space="preserve">заплащането на допълнителни трудови възнаграждения се отнася за медицинския и немедицинския персонал, нает на трудов договор, и е работил по график по време на хоспитализацията на пациенти в съответната клиника/отделение/структура, представляващи потвърден случай на </w:t>
      </w:r>
      <w:r w:rsidR="00A1247B" w:rsidRPr="009E5518">
        <w:rPr>
          <w:rFonts w:ascii="Times New Roman" w:hAnsi="Times New Roman" w:cs="Times New Roman"/>
          <w:sz w:val="24"/>
          <w:szCs w:val="24"/>
          <w:lang w:bidi="en-US"/>
        </w:rPr>
        <w:t xml:space="preserve">COVID-19, </w:t>
      </w:r>
      <w:r w:rsidR="00A1247B" w:rsidRPr="009E5518">
        <w:rPr>
          <w:rFonts w:ascii="Times New Roman" w:hAnsi="Times New Roman" w:cs="Times New Roman"/>
          <w:sz w:val="24"/>
          <w:szCs w:val="24"/>
        </w:rPr>
        <w:t xml:space="preserve">съгласно въведена със Заповед № РД-01-724/22.12.2020 г. на министъра на здравеопазването дефиниция за случай по приложение № 1 към т. 2, и отразени в Национален регистър за борба с </w:t>
      </w:r>
      <w:r w:rsidR="00A1247B" w:rsidRPr="009E5518">
        <w:rPr>
          <w:rFonts w:ascii="Times New Roman" w:hAnsi="Times New Roman" w:cs="Times New Roman"/>
          <w:sz w:val="24"/>
          <w:szCs w:val="24"/>
          <w:lang w:bidi="en-US"/>
        </w:rPr>
        <w:t xml:space="preserve">COVID-19 </w:t>
      </w:r>
      <w:r w:rsidR="00A1247B" w:rsidRPr="009E5518">
        <w:rPr>
          <w:rFonts w:ascii="Times New Roman" w:hAnsi="Times New Roman" w:cs="Times New Roman"/>
          <w:sz w:val="24"/>
          <w:szCs w:val="24"/>
        </w:rPr>
        <w:t xml:space="preserve">и задължително е извършвал пряко дейностите по наблюдение, диагностика и лечение на пациенти, в т.ч. и този персонал, който е бил по график в спешното отделение, когато е приет пациентът, както и персоналът извършвал дейности по образна диагностика, лабораторно изследване и потвърждение на случаи на </w:t>
      </w:r>
      <w:r w:rsidR="00A1247B" w:rsidRPr="009E5518">
        <w:rPr>
          <w:rFonts w:ascii="Times New Roman" w:hAnsi="Times New Roman" w:cs="Times New Roman"/>
          <w:sz w:val="24"/>
          <w:szCs w:val="24"/>
          <w:lang w:bidi="en-US"/>
        </w:rPr>
        <w:t xml:space="preserve">COV1D-19 </w:t>
      </w:r>
      <w:r w:rsidR="00A1247B" w:rsidRPr="009E5518">
        <w:rPr>
          <w:rFonts w:ascii="Times New Roman" w:hAnsi="Times New Roman" w:cs="Times New Roman"/>
          <w:sz w:val="24"/>
          <w:szCs w:val="24"/>
        </w:rPr>
        <w:t>в лечебното заведение - изпълнител на болнична медицинска помощ.</w:t>
      </w:r>
      <w:r w:rsidRPr="009E5518">
        <w:rPr>
          <w:rFonts w:ascii="Times New Roman" w:hAnsi="Times New Roman" w:cs="Times New Roman"/>
          <w:sz w:val="24"/>
          <w:szCs w:val="24"/>
        </w:rPr>
        <w:t>“.</w:t>
      </w:r>
    </w:p>
    <w:p w:rsidR="00F9539A" w:rsidRPr="009E5518" w:rsidRDefault="00ED5265" w:rsidP="001B7CEA">
      <w:pPr>
        <w:tabs>
          <w:tab w:val="left" w:pos="142"/>
        </w:tabs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 xml:space="preserve">3.7. </w:t>
      </w:r>
      <w:r w:rsidR="00F6716E" w:rsidRPr="009E5518">
        <w:rPr>
          <w:rFonts w:ascii="Times New Roman" w:hAnsi="Times New Roman" w:cs="Times New Roman"/>
          <w:sz w:val="24"/>
          <w:szCs w:val="24"/>
        </w:rPr>
        <w:t>В т.</w:t>
      </w:r>
      <w:r w:rsidRPr="009E5518">
        <w:rPr>
          <w:rFonts w:ascii="Times New Roman" w:hAnsi="Times New Roman" w:cs="Times New Roman"/>
          <w:sz w:val="24"/>
          <w:szCs w:val="24"/>
        </w:rPr>
        <w:t xml:space="preserve"> 7а.3. </w:t>
      </w:r>
      <w:r w:rsidR="00F6716E" w:rsidRPr="009E5518">
        <w:rPr>
          <w:rFonts w:ascii="Times New Roman" w:hAnsi="Times New Roman" w:cs="Times New Roman"/>
          <w:sz w:val="24"/>
          <w:szCs w:val="24"/>
        </w:rPr>
        <w:t>след думите „т. 7а.1“ се поставя запетая и си добавя „т. 7а.1 (нова)</w:t>
      </w:r>
      <w:r w:rsidRPr="009E5518">
        <w:rPr>
          <w:rFonts w:ascii="Times New Roman" w:hAnsi="Times New Roman" w:cs="Times New Roman"/>
          <w:sz w:val="24"/>
          <w:szCs w:val="24"/>
        </w:rPr>
        <w:t>:</w:t>
      </w:r>
    </w:p>
    <w:p w:rsidR="008C03C8" w:rsidRPr="009E5518" w:rsidRDefault="008C03C8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>3.8. Създава се нова точка 7аа.4 със следното съдържание:</w:t>
      </w:r>
    </w:p>
    <w:p w:rsidR="008C03C8" w:rsidRPr="009E5518" w:rsidRDefault="008A1976" w:rsidP="001B7CEA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C03C8"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7аа.4. </w:t>
      </w:r>
      <w:r w:rsidR="008C03C8" w:rsidRPr="009E5518">
        <w:rPr>
          <w:rFonts w:ascii="Times New Roman" w:eastAsia="Calibri" w:hAnsi="Times New Roman" w:cs="Times New Roman"/>
          <w:bCs/>
          <w:sz w:val="24"/>
          <w:szCs w:val="24"/>
        </w:rPr>
        <w:t>След 30 юни 2021 г. т. 7а.4 не се прилага.</w:t>
      </w:r>
      <w:r w:rsidRPr="009E5518">
        <w:rPr>
          <w:rFonts w:ascii="Times New Roman" w:eastAsia="Calibri" w:hAnsi="Times New Roman" w:cs="Times New Roman"/>
          <w:bCs/>
          <w:sz w:val="24"/>
          <w:szCs w:val="24"/>
        </w:rPr>
        <w:t>“.</w:t>
      </w:r>
    </w:p>
    <w:p w:rsidR="000A4343" w:rsidRPr="009E5518" w:rsidRDefault="000A4343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>3.</w:t>
      </w:r>
      <w:r w:rsidR="009326F0" w:rsidRPr="009E5518">
        <w:rPr>
          <w:rFonts w:ascii="Times New Roman" w:hAnsi="Times New Roman" w:cs="Times New Roman"/>
          <w:sz w:val="24"/>
          <w:szCs w:val="24"/>
        </w:rPr>
        <w:t>9.</w:t>
      </w:r>
      <w:r w:rsidRPr="009E5518">
        <w:rPr>
          <w:rFonts w:ascii="Times New Roman" w:hAnsi="Times New Roman" w:cs="Times New Roman"/>
          <w:sz w:val="24"/>
          <w:szCs w:val="24"/>
        </w:rPr>
        <w:t xml:space="preserve"> Точка 7а.6 придобива следното съдържание:</w:t>
      </w:r>
    </w:p>
    <w:p w:rsidR="003C163E" w:rsidRPr="009E5518" w:rsidRDefault="008A1976" w:rsidP="001B7CEA">
      <w:pPr>
        <w:spacing w:before="120" w:after="0" w:line="240" w:lineRule="auto"/>
        <w:ind w:right="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>„</w:t>
      </w:r>
      <w:r w:rsidR="003C163E"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>7а.6.</w:t>
      </w:r>
      <w:r w:rsidR="003C163E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</w:t>
      </w:r>
      <w:r w:rsidR="003C163E" w:rsidRPr="009E5518">
        <w:rPr>
          <w:rFonts w:ascii="Times New Roman" w:hAnsi="Times New Roman" w:cs="Times New Roman"/>
          <w:bCs/>
          <w:sz w:val="24"/>
          <w:szCs w:val="24"/>
        </w:rPr>
        <w:t xml:space="preserve">(нова, приета с № РД-НС-05-9-6/16.02.2021 г.) </w:t>
      </w:r>
      <w:r w:rsidR="003C163E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НЗОК предоставя средствата за възнагражденията по 7а.1, 7а.1 (нова) и т.7а.5, след подаване на „Декларация-искане за заплащане на средства за месец …………………….. 2021 г.“ неразделна част към настоящата методика за брутни допълнителни възнаграждения (съответно за II и III категория труд) за едно лице и дължимите осигурителни вноски за сметка на работодателя, за всеки месец, изчислени за лицата в лечебното заведение, които отговарят на изискванията на 7а.1, 7а.1 (нова) и 7а.5, така че нетното допълнително трудово възнаграждение, което трябва да получи всяко едно от тях да е 1000 лева, съгласно националното законодателство.  При данни за заболеваемост над 600 на 100,000 сумата се увеличава на 1200 лева.</w:t>
      </w:r>
      <w:r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“.</w:t>
      </w:r>
    </w:p>
    <w:p w:rsidR="003C163E" w:rsidRPr="009E5518" w:rsidRDefault="003C163E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>3.1</w:t>
      </w:r>
      <w:r w:rsidR="009326F0" w:rsidRPr="009E5518">
        <w:rPr>
          <w:rFonts w:ascii="Times New Roman" w:hAnsi="Times New Roman" w:cs="Times New Roman"/>
          <w:sz w:val="24"/>
          <w:szCs w:val="24"/>
        </w:rPr>
        <w:t>0</w:t>
      </w:r>
      <w:r w:rsidRPr="009E5518">
        <w:rPr>
          <w:rFonts w:ascii="Times New Roman" w:hAnsi="Times New Roman" w:cs="Times New Roman"/>
          <w:sz w:val="24"/>
          <w:szCs w:val="24"/>
        </w:rPr>
        <w:t>. Създава се нова т</w:t>
      </w:r>
      <w:r w:rsidR="00372A26" w:rsidRPr="009E5518">
        <w:rPr>
          <w:rFonts w:ascii="Times New Roman" w:hAnsi="Times New Roman" w:cs="Times New Roman"/>
          <w:sz w:val="24"/>
          <w:szCs w:val="24"/>
        </w:rPr>
        <w:t>.</w:t>
      </w:r>
      <w:r w:rsidRPr="009E5518">
        <w:rPr>
          <w:rFonts w:ascii="Times New Roman" w:hAnsi="Times New Roman" w:cs="Times New Roman"/>
          <w:sz w:val="24"/>
          <w:szCs w:val="24"/>
        </w:rPr>
        <w:t xml:space="preserve"> 7аа.6 със следното съдържание:</w:t>
      </w:r>
    </w:p>
    <w:p w:rsidR="003C163E" w:rsidRPr="009E5518" w:rsidRDefault="008A1976" w:rsidP="001B7CEA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>„</w:t>
      </w:r>
      <w:r w:rsidR="003C163E"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 xml:space="preserve">7аа.6. </w:t>
      </w:r>
      <w:r w:rsidR="003C163E" w:rsidRPr="009E5518">
        <w:rPr>
          <w:rFonts w:ascii="Times New Roman" w:eastAsia="Calibri" w:hAnsi="Times New Roman" w:cs="Times New Roman"/>
          <w:bCs/>
          <w:sz w:val="24"/>
          <w:szCs w:val="24"/>
        </w:rPr>
        <w:t>След 30 юни 2021 г.</w:t>
      </w:r>
      <w:r w:rsidR="003C163E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</w:t>
      </w:r>
      <w:r w:rsidR="003C163E" w:rsidRPr="009E5518">
        <w:rPr>
          <w:rFonts w:ascii="Times New Roman" w:eastAsia="Calibri" w:hAnsi="Times New Roman" w:cs="Times New Roman"/>
          <w:bCs/>
          <w:sz w:val="24"/>
          <w:szCs w:val="24"/>
          <w:lang w:bidi="bg-BG"/>
        </w:rPr>
        <w:t>нетното допълнително трудово възнаграждение по т. 7а.6 се изчислява процентно спрямо реално отработените часове за месеца в условията на изискванията по т. 7а.1 (нова).</w:t>
      </w:r>
      <w:r w:rsidR="009326F0" w:rsidRPr="009E5518">
        <w:rPr>
          <w:rFonts w:ascii="Times New Roman" w:eastAsia="Calibri" w:hAnsi="Times New Roman" w:cs="Times New Roman"/>
          <w:bCs/>
          <w:sz w:val="24"/>
          <w:szCs w:val="24"/>
          <w:lang w:bidi="bg-BG"/>
        </w:rPr>
        <w:t>“.</w:t>
      </w:r>
    </w:p>
    <w:p w:rsidR="007629F1" w:rsidRPr="009E5518" w:rsidRDefault="007629F1" w:rsidP="001B7CEA">
      <w:pPr>
        <w:tabs>
          <w:tab w:val="left" w:pos="142"/>
        </w:tabs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>3.1</w:t>
      </w:r>
      <w:r w:rsidR="009326F0" w:rsidRPr="009E5518">
        <w:rPr>
          <w:rFonts w:ascii="Times New Roman" w:hAnsi="Times New Roman" w:cs="Times New Roman"/>
          <w:sz w:val="24"/>
          <w:szCs w:val="24"/>
        </w:rPr>
        <w:t>1</w:t>
      </w:r>
      <w:r w:rsidR="001073A3" w:rsidRPr="009E5518">
        <w:rPr>
          <w:rFonts w:ascii="Times New Roman" w:hAnsi="Times New Roman" w:cs="Times New Roman"/>
          <w:sz w:val="24"/>
          <w:szCs w:val="24"/>
        </w:rPr>
        <w:t>.</w:t>
      </w:r>
      <w:r w:rsidRPr="009E5518">
        <w:rPr>
          <w:rFonts w:ascii="Times New Roman" w:hAnsi="Times New Roman" w:cs="Times New Roman"/>
          <w:sz w:val="24"/>
          <w:szCs w:val="24"/>
        </w:rPr>
        <w:t xml:space="preserve"> Точка 7а.7 придобива следното съдържание:</w:t>
      </w:r>
    </w:p>
    <w:p w:rsidR="007629F1" w:rsidRPr="009E5518" w:rsidRDefault="00BB4F44" w:rsidP="001B7CEA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>„</w:t>
      </w:r>
      <w:r w:rsidR="007629F1"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>7а.7.</w:t>
      </w:r>
      <w:r w:rsidR="007629F1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</w:t>
      </w:r>
      <w:r w:rsidR="007629F1" w:rsidRPr="009E5518">
        <w:rPr>
          <w:rFonts w:ascii="Times New Roman" w:hAnsi="Times New Roman" w:cs="Times New Roman"/>
          <w:bCs/>
          <w:sz w:val="24"/>
          <w:szCs w:val="24"/>
        </w:rPr>
        <w:t xml:space="preserve">(нова, приета с № РД-НС-05-9-6/16.02.2021 г.) </w:t>
      </w:r>
      <w:r w:rsidR="007629F1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НЗОК не предоставя средствата по т.7а.1, т. 7а.1 (нова) и т.7а.5 за месеца, в който наетите лица не са отговаряли на условията на 7а.1, т. 7а.1 (нова) и т.7а.5., както и при представяне на изискуема декларация с невярно съдържание - по отношение на лицата, които не са отговаряли на изискванията по 7а.1, т. 7а.1 (нова) и т.7а.5. При констатиране на несъответствия се информират компетентните органи.</w:t>
      </w:r>
      <w:r w:rsidR="008A1976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“.</w:t>
      </w:r>
      <w:r w:rsidR="007629F1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</w:t>
      </w:r>
    </w:p>
    <w:p w:rsidR="007629F1" w:rsidRPr="009E5518" w:rsidRDefault="007629F1" w:rsidP="001B7CEA">
      <w:pPr>
        <w:tabs>
          <w:tab w:val="left" w:pos="284"/>
        </w:tabs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>3.1</w:t>
      </w:r>
      <w:r w:rsidR="00C3452C" w:rsidRPr="009E5518">
        <w:rPr>
          <w:rFonts w:ascii="Times New Roman" w:hAnsi="Times New Roman" w:cs="Times New Roman"/>
          <w:sz w:val="24"/>
          <w:szCs w:val="24"/>
        </w:rPr>
        <w:t>2</w:t>
      </w:r>
      <w:r w:rsidRPr="009E5518">
        <w:rPr>
          <w:rFonts w:ascii="Times New Roman" w:hAnsi="Times New Roman" w:cs="Times New Roman"/>
          <w:sz w:val="24"/>
          <w:szCs w:val="24"/>
        </w:rPr>
        <w:t xml:space="preserve">. </w:t>
      </w:r>
      <w:r w:rsidR="00C3452C" w:rsidRPr="009E5518">
        <w:rPr>
          <w:rFonts w:ascii="Times New Roman" w:hAnsi="Times New Roman" w:cs="Times New Roman"/>
          <w:sz w:val="24"/>
          <w:szCs w:val="24"/>
        </w:rPr>
        <w:t>В т.</w:t>
      </w:r>
      <w:r w:rsidRPr="009E5518">
        <w:rPr>
          <w:rFonts w:ascii="Times New Roman" w:hAnsi="Times New Roman" w:cs="Times New Roman"/>
          <w:sz w:val="24"/>
          <w:szCs w:val="24"/>
        </w:rPr>
        <w:t xml:space="preserve"> 7а.8. </w:t>
      </w:r>
      <w:r w:rsidR="00C3452C" w:rsidRPr="009E5518">
        <w:rPr>
          <w:rFonts w:ascii="Times New Roman" w:hAnsi="Times New Roman" w:cs="Times New Roman"/>
          <w:sz w:val="24"/>
          <w:szCs w:val="24"/>
        </w:rPr>
        <w:t>след думите „</w:t>
      </w:r>
      <w:proofErr w:type="spellStart"/>
      <w:r w:rsidR="00C3452C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диагностицирани</w:t>
      </w:r>
      <w:proofErr w:type="spellEnd"/>
      <w:r w:rsidR="00C3452C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и лекувани със SARS-CoV-2“ се добавя „</w:t>
      </w:r>
      <w:r w:rsidR="00C3452C" w:rsidRPr="009E551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C3452C" w:rsidRPr="009E5518">
        <w:rPr>
          <w:rFonts w:ascii="Times New Roman" w:hAnsi="Times New Roman" w:cs="Times New Roman"/>
          <w:sz w:val="24"/>
          <w:szCs w:val="24"/>
        </w:rPr>
        <w:t>дехоспитализирани</w:t>
      </w:r>
      <w:proofErr w:type="spellEnd"/>
      <w:r w:rsidR="00C3452C" w:rsidRPr="009E5518">
        <w:rPr>
          <w:rFonts w:ascii="Times New Roman" w:hAnsi="Times New Roman" w:cs="Times New Roman"/>
          <w:sz w:val="24"/>
          <w:szCs w:val="24"/>
        </w:rPr>
        <w:t xml:space="preserve"> през“.</w:t>
      </w:r>
    </w:p>
    <w:p w:rsidR="00526242" w:rsidRPr="009E5518" w:rsidRDefault="00526242" w:rsidP="001B7CEA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1073A3" w:rsidRPr="009E5518">
        <w:rPr>
          <w:rFonts w:ascii="Times New Roman" w:hAnsi="Times New Roman" w:cs="Times New Roman"/>
          <w:sz w:val="24"/>
          <w:szCs w:val="24"/>
        </w:rPr>
        <w:t>1</w:t>
      </w:r>
      <w:r w:rsidR="00580C65" w:rsidRPr="009E5518">
        <w:rPr>
          <w:rFonts w:ascii="Times New Roman" w:hAnsi="Times New Roman" w:cs="Times New Roman"/>
          <w:sz w:val="24"/>
          <w:szCs w:val="24"/>
        </w:rPr>
        <w:t>3</w:t>
      </w:r>
      <w:r w:rsidR="001073A3" w:rsidRPr="009E5518">
        <w:rPr>
          <w:rFonts w:ascii="Times New Roman" w:hAnsi="Times New Roman" w:cs="Times New Roman"/>
          <w:sz w:val="24"/>
          <w:szCs w:val="24"/>
        </w:rPr>
        <w:t>.</w:t>
      </w:r>
      <w:r w:rsidRPr="009E5518">
        <w:rPr>
          <w:rFonts w:ascii="Times New Roman" w:hAnsi="Times New Roman" w:cs="Times New Roman"/>
          <w:sz w:val="24"/>
          <w:szCs w:val="24"/>
        </w:rPr>
        <w:t xml:space="preserve"> Точка 7а.11 придобива следното съдържание:</w:t>
      </w:r>
    </w:p>
    <w:p w:rsidR="00526242" w:rsidRPr="009E5518" w:rsidRDefault="008A1976" w:rsidP="001B7CE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>„</w:t>
      </w:r>
      <w:r w:rsidR="00526242"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>7а.11.</w:t>
      </w:r>
      <w:r w:rsidR="00526242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</w:t>
      </w:r>
      <w:r w:rsidR="00526242" w:rsidRPr="009E55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Във фактурата задължително се вписват в частта описание на стопанската операция следните реквизити: </w:t>
      </w:r>
    </w:p>
    <w:p w:rsidR="00526242" w:rsidRPr="009E5518" w:rsidRDefault="00526242" w:rsidP="001B7CE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sz w:val="24"/>
          <w:szCs w:val="24"/>
          <w:lang w:eastAsia="bg-BG"/>
        </w:rPr>
        <w:t>- наименование на стопанската операция: „</w:t>
      </w:r>
      <w:r w:rsidRPr="009E5518">
        <w:rPr>
          <w:rFonts w:ascii="Times New Roman" w:eastAsia="Calibri" w:hAnsi="Times New Roman" w:cs="Times New Roman"/>
          <w:sz w:val="24"/>
          <w:szCs w:val="24"/>
        </w:rPr>
        <w:t xml:space="preserve">Допълнителни възнаграждения на лица извършвали пряко дейностите по наблюдение, диагностика и лечение на пациенти, </w:t>
      </w:r>
      <w:r w:rsidRPr="009E5518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 xml:space="preserve">представляващи потвърден случай </w:t>
      </w:r>
      <w:r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на COVID-19, съгласно въведена със Заповед № РД-01-724/22.12.2020 г. на министъра на здравеопазването дефиниция за случай по приложение № 1 към т. 2, и отразени в Национален регистър за борба с COVID-19 </w:t>
      </w:r>
      <w:r w:rsidRPr="009E5518">
        <w:rPr>
          <w:rFonts w:ascii="Times New Roman" w:eastAsia="Calibri" w:hAnsi="Times New Roman" w:cs="Times New Roman"/>
          <w:sz w:val="24"/>
          <w:szCs w:val="24"/>
        </w:rPr>
        <w:t>и по извършване на лабораторно изследване и потвърждение на случаи на COVID 19 за</w:t>
      </w:r>
      <w:r w:rsidRPr="009E55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………….  2021 г.:</w:t>
      </w:r>
    </w:p>
    <w:p w:rsidR="00526242" w:rsidRPr="009E5518" w:rsidRDefault="00526242" w:rsidP="001B7CE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5518">
        <w:rPr>
          <w:rFonts w:ascii="Times New Roman" w:eastAsia="Times New Roman" w:hAnsi="Times New Roman" w:cs="Times New Roman"/>
          <w:sz w:val="24"/>
          <w:szCs w:val="24"/>
          <w:lang w:eastAsia="bg-BG"/>
        </w:rPr>
        <w:t>- мярка: бр.;</w:t>
      </w:r>
    </w:p>
    <w:p w:rsidR="00526242" w:rsidRPr="009E5518" w:rsidRDefault="00526242" w:rsidP="001B7CE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5518">
        <w:rPr>
          <w:rFonts w:ascii="Times New Roman" w:eastAsia="Times New Roman" w:hAnsi="Times New Roman" w:cs="Times New Roman"/>
          <w:sz w:val="24"/>
          <w:szCs w:val="24"/>
          <w:lang w:eastAsia="bg-BG"/>
        </w:rPr>
        <w:t>- количество – брой персонал за месеца, пропорционално на отработеното време;</w:t>
      </w:r>
    </w:p>
    <w:p w:rsidR="00526242" w:rsidRPr="009E5518" w:rsidRDefault="00526242" w:rsidP="001B7CE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5518">
        <w:rPr>
          <w:rFonts w:ascii="Times New Roman" w:eastAsia="Times New Roman" w:hAnsi="Times New Roman" w:cs="Times New Roman"/>
          <w:sz w:val="24"/>
          <w:szCs w:val="24"/>
          <w:lang w:eastAsia="bg-BG"/>
        </w:rPr>
        <w:t>- стойност – единична цена;</w:t>
      </w:r>
    </w:p>
    <w:p w:rsidR="00526242" w:rsidRPr="00BF2529" w:rsidRDefault="00526242" w:rsidP="001B7CE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9E5518">
        <w:rPr>
          <w:rFonts w:ascii="Times New Roman" w:eastAsia="Times New Roman" w:hAnsi="Times New Roman" w:cs="Times New Roman"/>
          <w:sz w:val="24"/>
          <w:szCs w:val="24"/>
          <w:lang w:eastAsia="bg-BG"/>
        </w:rPr>
        <w:t>- обща стойност по фактурата</w:t>
      </w:r>
      <w:r w:rsidR="008A1976" w:rsidRPr="009E5518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440FF5" w:rsidRPr="009E551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BF59DF" w:rsidRPr="009E5518" w:rsidRDefault="00BF59DF" w:rsidP="00BF59DF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При констатиране на несъответствия в данните от декларациите, фактурите и отчетните документи, НЗОК извършва проверка в лечебното заведение, преди да се одобри плащането.“. </w:t>
      </w:r>
    </w:p>
    <w:p w:rsidR="00BF59DF" w:rsidRPr="00BF2529" w:rsidRDefault="00BF59DF" w:rsidP="001B7CE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526242" w:rsidRPr="009E5518" w:rsidRDefault="00526242" w:rsidP="001B7CEA">
      <w:pPr>
        <w:tabs>
          <w:tab w:val="left" w:pos="284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9E5518">
        <w:rPr>
          <w:rFonts w:ascii="Times New Roman" w:hAnsi="Times New Roman" w:cs="Times New Roman"/>
          <w:sz w:val="24"/>
          <w:szCs w:val="24"/>
        </w:rPr>
        <w:t>3.</w:t>
      </w:r>
      <w:r w:rsidR="001073A3" w:rsidRPr="009E5518">
        <w:rPr>
          <w:rFonts w:ascii="Times New Roman" w:hAnsi="Times New Roman" w:cs="Times New Roman"/>
          <w:sz w:val="24"/>
          <w:szCs w:val="24"/>
        </w:rPr>
        <w:t>1</w:t>
      </w:r>
      <w:r w:rsidR="00580C65" w:rsidRPr="009E5518">
        <w:rPr>
          <w:rFonts w:ascii="Times New Roman" w:hAnsi="Times New Roman" w:cs="Times New Roman"/>
          <w:sz w:val="24"/>
          <w:szCs w:val="24"/>
        </w:rPr>
        <w:t>4</w:t>
      </w:r>
      <w:r w:rsidR="001073A3" w:rsidRPr="009E5518">
        <w:rPr>
          <w:rFonts w:ascii="Times New Roman" w:hAnsi="Times New Roman" w:cs="Times New Roman"/>
          <w:sz w:val="24"/>
          <w:szCs w:val="24"/>
        </w:rPr>
        <w:t>.</w:t>
      </w:r>
      <w:r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="0073268D" w:rsidRPr="009E5518">
        <w:rPr>
          <w:rFonts w:ascii="Times New Roman" w:hAnsi="Times New Roman" w:cs="Times New Roman"/>
          <w:sz w:val="24"/>
          <w:szCs w:val="24"/>
        </w:rPr>
        <w:t>В т.</w:t>
      </w:r>
      <w:r w:rsidRPr="009E5518">
        <w:rPr>
          <w:rFonts w:ascii="Times New Roman" w:hAnsi="Times New Roman" w:cs="Times New Roman"/>
          <w:sz w:val="24"/>
          <w:szCs w:val="24"/>
        </w:rPr>
        <w:t xml:space="preserve"> 7а.14 </w:t>
      </w:r>
      <w:r w:rsidR="0073268D" w:rsidRPr="009E5518">
        <w:rPr>
          <w:rFonts w:ascii="Times New Roman" w:hAnsi="Times New Roman" w:cs="Times New Roman"/>
          <w:sz w:val="24"/>
          <w:szCs w:val="24"/>
        </w:rPr>
        <w:t>след думите „т. 7а.1“ се поставя запетая и се добавя „</w:t>
      </w:r>
      <w:r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т. 7а.1 (нова)</w:t>
      </w:r>
      <w:r w:rsidR="008A1976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“.</w:t>
      </w:r>
    </w:p>
    <w:p w:rsidR="00526242" w:rsidRPr="009E5518" w:rsidRDefault="00526242" w:rsidP="001B7CEA">
      <w:pPr>
        <w:tabs>
          <w:tab w:val="left" w:pos="142"/>
        </w:tabs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>3.</w:t>
      </w:r>
      <w:r w:rsidR="001073A3" w:rsidRPr="009E5518">
        <w:rPr>
          <w:rFonts w:ascii="Times New Roman" w:hAnsi="Times New Roman" w:cs="Times New Roman"/>
          <w:sz w:val="24"/>
          <w:szCs w:val="24"/>
        </w:rPr>
        <w:t>1</w:t>
      </w:r>
      <w:r w:rsidR="00580C65" w:rsidRPr="009E5518">
        <w:rPr>
          <w:rFonts w:ascii="Times New Roman" w:hAnsi="Times New Roman" w:cs="Times New Roman"/>
          <w:sz w:val="24"/>
          <w:szCs w:val="24"/>
        </w:rPr>
        <w:t>5</w:t>
      </w:r>
      <w:r w:rsidR="001073A3" w:rsidRPr="009E5518">
        <w:rPr>
          <w:rFonts w:ascii="Times New Roman" w:hAnsi="Times New Roman" w:cs="Times New Roman"/>
          <w:sz w:val="24"/>
          <w:szCs w:val="24"/>
        </w:rPr>
        <w:t>.</w:t>
      </w:r>
      <w:r w:rsidRPr="009E5518">
        <w:rPr>
          <w:rFonts w:ascii="Times New Roman" w:hAnsi="Times New Roman" w:cs="Times New Roman"/>
          <w:sz w:val="24"/>
          <w:szCs w:val="24"/>
        </w:rPr>
        <w:t xml:space="preserve"> Точк</w:t>
      </w:r>
      <w:r w:rsidR="00B93F73" w:rsidRPr="009E5518">
        <w:rPr>
          <w:rFonts w:ascii="Times New Roman" w:hAnsi="Times New Roman" w:cs="Times New Roman"/>
          <w:sz w:val="24"/>
          <w:szCs w:val="24"/>
        </w:rPr>
        <w:t>а</w:t>
      </w:r>
      <w:r w:rsidRPr="009E5518">
        <w:rPr>
          <w:rFonts w:ascii="Times New Roman" w:hAnsi="Times New Roman" w:cs="Times New Roman"/>
          <w:sz w:val="24"/>
          <w:szCs w:val="24"/>
        </w:rPr>
        <w:t xml:space="preserve"> 7а.15 придобива следното съдържание:</w:t>
      </w:r>
    </w:p>
    <w:p w:rsidR="00526242" w:rsidRPr="009E5518" w:rsidRDefault="008A1976" w:rsidP="001B7CEA">
      <w:pPr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>„</w:t>
      </w:r>
      <w:r w:rsidR="00526242"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>7а.15.</w:t>
      </w:r>
      <w:r w:rsidR="00526242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</w:t>
      </w:r>
      <w:r w:rsidR="00526242" w:rsidRPr="009E5518">
        <w:rPr>
          <w:rFonts w:ascii="Times New Roman" w:hAnsi="Times New Roman" w:cs="Times New Roman"/>
          <w:bCs/>
          <w:sz w:val="24"/>
          <w:szCs w:val="24"/>
        </w:rPr>
        <w:t xml:space="preserve">(нова, приета с № РД-НС-05-9-6/16.02.2021 г.) </w:t>
      </w:r>
      <w:r w:rsidR="00526242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Лечебните заведения, изпълнители на болнична медицинска помощ, следва да предоставят при поискване от НЗОК/РЗОК допълнителна информация и друга такава</w:t>
      </w:r>
      <w:bookmarkStart w:id="0" w:name="_GoBack"/>
      <w:bookmarkEnd w:id="0"/>
      <w:r w:rsidR="00526242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, както и документи, графици, сведения, справки и др. свързани с дейността по предоставянето на средствата за възнагражденията на персоналът им по 7а.1, т. 7а.1 (нова) и т.7а.5.</w:t>
      </w:r>
      <w:r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“.</w:t>
      </w:r>
    </w:p>
    <w:p w:rsidR="00526242" w:rsidRPr="009E5518" w:rsidRDefault="00526242" w:rsidP="001B7CEA">
      <w:pPr>
        <w:tabs>
          <w:tab w:val="left" w:pos="284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9E5518">
        <w:rPr>
          <w:rFonts w:ascii="Times New Roman" w:hAnsi="Times New Roman" w:cs="Times New Roman"/>
          <w:sz w:val="24"/>
          <w:szCs w:val="24"/>
        </w:rPr>
        <w:t>3.</w:t>
      </w:r>
      <w:r w:rsidR="001073A3" w:rsidRPr="009E5518">
        <w:rPr>
          <w:rFonts w:ascii="Times New Roman" w:hAnsi="Times New Roman" w:cs="Times New Roman"/>
          <w:sz w:val="24"/>
          <w:szCs w:val="24"/>
        </w:rPr>
        <w:t>1</w:t>
      </w:r>
      <w:r w:rsidR="00580C65" w:rsidRPr="009E5518">
        <w:rPr>
          <w:rFonts w:ascii="Times New Roman" w:hAnsi="Times New Roman" w:cs="Times New Roman"/>
          <w:sz w:val="24"/>
          <w:szCs w:val="24"/>
        </w:rPr>
        <w:t>6</w:t>
      </w:r>
      <w:r w:rsidR="001073A3" w:rsidRPr="009E5518">
        <w:rPr>
          <w:rFonts w:ascii="Times New Roman" w:hAnsi="Times New Roman" w:cs="Times New Roman"/>
          <w:sz w:val="24"/>
          <w:szCs w:val="24"/>
        </w:rPr>
        <w:t>.</w:t>
      </w:r>
      <w:r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="00747461" w:rsidRPr="009E5518">
        <w:rPr>
          <w:rFonts w:ascii="Times New Roman" w:hAnsi="Times New Roman" w:cs="Times New Roman"/>
          <w:sz w:val="24"/>
          <w:szCs w:val="24"/>
        </w:rPr>
        <w:t>В т.</w:t>
      </w:r>
      <w:r w:rsidRPr="009E5518">
        <w:rPr>
          <w:rFonts w:ascii="Times New Roman" w:hAnsi="Times New Roman" w:cs="Times New Roman"/>
          <w:sz w:val="24"/>
          <w:szCs w:val="24"/>
        </w:rPr>
        <w:t xml:space="preserve"> 7а.16 </w:t>
      </w:r>
      <w:r w:rsidR="00747461" w:rsidRPr="009E5518">
        <w:rPr>
          <w:rFonts w:ascii="Times New Roman" w:hAnsi="Times New Roman" w:cs="Times New Roman"/>
          <w:sz w:val="24"/>
          <w:szCs w:val="24"/>
        </w:rPr>
        <w:t>След думите „</w:t>
      </w:r>
      <w:r w:rsidR="00747461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копие от“ се добавя „работните графици,“.</w:t>
      </w:r>
    </w:p>
    <w:p w:rsidR="00747461" w:rsidRPr="009E5518" w:rsidRDefault="00747461" w:rsidP="000A4343">
      <w:pPr>
        <w:tabs>
          <w:tab w:val="left" w:pos="284"/>
        </w:tabs>
        <w:spacing w:before="120"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C1236" w:rsidRPr="009E5518" w:rsidRDefault="007C1236" w:rsidP="000A4343">
      <w:pPr>
        <w:pStyle w:val="ListParagraph"/>
        <w:numPr>
          <w:ilvl w:val="0"/>
          <w:numId w:val="4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b/>
          <w:sz w:val="24"/>
          <w:szCs w:val="24"/>
        </w:rPr>
        <w:t>В частта „СПЕЦИАЛИЗИРАНА ИЗВЪНБОЛНИЧНА МЕДИЦИНСКА ПОМОЩ (СИМП) И МЕДИКО-ДИАГНОСТИЧНИ ДЕЙНОСТИ (МДД)“</w:t>
      </w:r>
      <w:r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 се правят следните изменения и допълнения:</w:t>
      </w:r>
    </w:p>
    <w:p w:rsidR="007C1236" w:rsidRPr="009E5518" w:rsidRDefault="009A4ECE" w:rsidP="00F32C44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 xml:space="preserve">4.1. </w:t>
      </w:r>
      <w:r w:rsidR="00AD1F55" w:rsidRPr="009E5518">
        <w:rPr>
          <w:rFonts w:ascii="Times New Roman" w:hAnsi="Times New Roman" w:cs="Times New Roman"/>
          <w:sz w:val="24"/>
          <w:szCs w:val="24"/>
        </w:rPr>
        <w:t xml:space="preserve">В т. </w:t>
      </w:r>
      <w:r w:rsidR="007C1236" w:rsidRPr="009E5518">
        <w:rPr>
          <w:rFonts w:ascii="Times New Roman" w:hAnsi="Times New Roman" w:cs="Times New Roman"/>
          <w:sz w:val="24"/>
          <w:szCs w:val="24"/>
        </w:rPr>
        <w:t>8.1</w:t>
      </w:r>
      <w:r w:rsidR="00AD1F55" w:rsidRPr="009E5518">
        <w:rPr>
          <w:rFonts w:ascii="Times New Roman" w:hAnsi="Times New Roman" w:cs="Times New Roman"/>
          <w:sz w:val="24"/>
          <w:szCs w:val="24"/>
        </w:rPr>
        <w:t>, на края на изречението се поставя запетая и се добавя „</w:t>
      </w:r>
      <w:r w:rsidR="007C1236" w:rsidRPr="009E5518">
        <w:rPr>
          <w:rFonts w:ascii="Times New Roman" w:hAnsi="Times New Roman" w:cs="Times New Roman"/>
          <w:bCs/>
          <w:sz w:val="24"/>
          <w:szCs w:val="24"/>
        </w:rPr>
        <w:t>при спазване на условието по т. 3д и т. 3е.</w:t>
      </w:r>
      <w:r w:rsidR="008A1976" w:rsidRPr="009E5518">
        <w:rPr>
          <w:rFonts w:ascii="Times New Roman" w:hAnsi="Times New Roman" w:cs="Times New Roman"/>
          <w:bCs/>
          <w:sz w:val="24"/>
          <w:szCs w:val="24"/>
        </w:rPr>
        <w:t>“.</w:t>
      </w:r>
    </w:p>
    <w:p w:rsidR="007C1236" w:rsidRPr="009E5518" w:rsidRDefault="009A4ECE" w:rsidP="00F32C44">
      <w:pPr>
        <w:tabs>
          <w:tab w:val="left" w:pos="142"/>
        </w:tabs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>4.2.</w:t>
      </w:r>
      <w:r w:rsidR="007C1236" w:rsidRPr="009E5518">
        <w:rPr>
          <w:rFonts w:ascii="Times New Roman" w:hAnsi="Times New Roman" w:cs="Times New Roman"/>
          <w:sz w:val="24"/>
          <w:szCs w:val="24"/>
        </w:rPr>
        <w:t xml:space="preserve"> Създават се нови точки 8в.1 и 8в.2 със следното съдържание:</w:t>
      </w:r>
    </w:p>
    <w:p w:rsidR="007C1236" w:rsidRPr="009E5518" w:rsidRDefault="008A1976" w:rsidP="00F32C4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C1236"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8в.1. </w:t>
      </w:r>
      <w:r w:rsidR="007C1236" w:rsidRPr="009E5518">
        <w:rPr>
          <w:rFonts w:ascii="Times New Roman" w:eastAsia="Calibri" w:hAnsi="Times New Roman" w:cs="Times New Roman"/>
          <w:bCs/>
          <w:sz w:val="24"/>
          <w:szCs w:val="24"/>
        </w:rPr>
        <w:t>След 30 юни 2021 г. сумата в размер на 30 000 лв. се коригира с коефициент, както следва:</w:t>
      </w:r>
    </w:p>
    <w:p w:rsidR="007C1236" w:rsidRPr="009E5518" w:rsidRDefault="007C1236" w:rsidP="00F32C4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при 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заболяемост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над 600 на 100 000 души на месечна база – 1;</w:t>
      </w:r>
    </w:p>
    <w:p w:rsidR="007C1236" w:rsidRPr="009E5518" w:rsidRDefault="007C1236" w:rsidP="00F32C4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при 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заболяемост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между 300 и 600 на 100 000 души на месечна база – 0,7;</w:t>
      </w:r>
    </w:p>
    <w:p w:rsidR="007C1236" w:rsidRPr="009E5518" w:rsidRDefault="007C1236" w:rsidP="00F32C4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при 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заболяемост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между 150 и 300 на 100 000 души на месечна база – 0,5;</w:t>
      </w:r>
    </w:p>
    <w:p w:rsidR="007C1236" w:rsidRPr="009E5518" w:rsidRDefault="007C1236" w:rsidP="00F32C4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при 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заболяемост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до 150 на 100 000 души на месечна база – 0,25.</w:t>
      </w:r>
    </w:p>
    <w:p w:rsidR="007C1236" w:rsidRPr="009E5518" w:rsidRDefault="007C1236" w:rsidP="00F32C44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8в.2. </w:t>
      </w:r>
      <w:r w:rsidRPr="009E5518">
        <w:rPr>
          <w:rFonts w:ascii="Times New Roman" w:hAnsi="Times New Roman" w:cs="Times New Roman"/>
          <w:bCs/>
          <w:sz w:val="24"/>
          <w:szCs w:val="24"/>
        </w:rPr>
        <w:t xml:space="preserve">Данните за </w:t>
      </w:r>
      <w:proofErr w:type="spellStart"/>
      <w:r w:rsidRPr="009E5518">
        <w:rPr>
          <w:rFonts w:ascii="Times New Roman" w:hAnsi="Times New Roman" w:cs="Times New Roman"/>
          <w:bCs/>
          <w:sz w:val="24"/>
          <w:szCs w:val="24"/>
        </w:rPr>
        <w:t>заболяемостта</w:t>
      </w:r>
      <w:proofErr w:type="spellEnd"/>
      <w:r w:rsidRPr="009E5518">
        <w:rPr>
          <w:rFonts w:ascii="Times New Roman" w:hAnsi="Times New Roman" w:cs="Times New Roman"/>
          <w:bCs/>
          <w:sz w:val="24"/>
          <w:szCs w:val="24"/>
        </w:rPr>
        <w:t xml:space="preserve"> по т. 8в.1. </w:t>
      </w:r>
      <w:r w:rsidRPr="009E5518">
        <w:rPr>
          <w:rFonts w:ascii="Times New Roman" w:eastAsia="Calibri" w:hAnsi="Times New Roman" w:cs="Times New Roman"/>
          <w:bCs/>
          <w:sz w:val="24"/>
          <w:szCs w:val="24"/>
        </w:rPr>
        <w:t xml:space="preserve">са съгласно </w:t>
      </w:r>
      <w:proofErr w:type="spellStart"/>
      <w:r w:rsidRPr="009E5518">
        <w:rPr>
          <w:rFonts w:ascii="Times New Roman" w:eastAsia="Calibri" w:hAnsi="Times New Roman" w:cs="Times New Roman"/>
          <w:bCs/>
          <w:sz w:val="24"/>
          <w:szCs w:val="24"/>
        </w:rPr>
        <w:t>средномесечната</w:t>
      </w:r>
      <w:proofErr w:type="spellEnd"/>
      <w:r w:rsidRPr="009E5518">
        <w:rPr>
          <w:rFonts w:ascii="Times New Roman" w:eastAsia="Calibri" w:hAnsi="Times New Roman" w:cs="Times New Roman"/>
          <w:bCs/>
          <w:sz w:val="24"/>
          <w:szCs w:val="24"/>
        </w:rPr>
        <w:t xml:space="preserve"> стойност от НЦЗПБ.</w:t>
      </w:r>
      <w:r w:rsidR="008A1976" w:rsidRPr="009E5518">
        <w:rPr>
          <w:rFonts w:ascii="Times New Roman" w:eastAsia="Calibri" w:hAnsi="Times New Roman" w:cs="Times New Roman"/>
          <w:bCs/>
          <w:sz w:val="24"/>
          <w:szCs w:val="24"/>
        </w:rPr>
        <w:t>“</w:t>
      </w:r>
      <w:r w:rsidRPr="009E551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A091D" w:rsidRPr="009E5518" w:rsidRDefault="009A4ECE" w:rsidP="00F32C44">
      <w:pPr>
        <w:tabs>
          <w:tab w:val="left" w:pos="426"/>
        </w:tabs>
        <w:spacing w:before="120"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>4</w:t>
      </w:r>
      <w:r w:rsidR="007A091D" w:rsidRPr="009E5518">
        <w:rPr>
          <w:rFonts w:ascii="Times New Roman" w:hAnsi="Times New Roman" w:cs="Times New Roman"/>
          <w:sz w:val="24"/>
          <w:szCs w:val="24"/>
        </w:rPr>
        <w:t>.</w:t>
      </w:r>
      <w:r w:rsidRPr="009E5518">
        <w:rPr>
          <w:rFonts w:ascii="Times New Roman" w:hAnsi="Times New Roman" w:cs="Times New Roman"/>
          <w:sz w:val="24"/>
          <w:szCs w:val="24"/>
        </w:rPr>
        <w:t>3</w:t>
      </w:r>
      <w:r w:rsidR="007A091D" w:rsidRPr="009E5518">
        <w:rPr>
          <w:rFonts w:ascii="Times New Roman" w:hAnsi="Times New Roman" w:cs="Times New Roman"/>
          <w:sz w:val="24"/>
          <w:szCs w:val="24"/>
        </w:rPr>
        <w:t>. Създават се нови т</w:t>
      </w:r>
      <w:r w:rsidR="0025657E" w:rsidRPr="009E5518">
        <w:rPr>
          <w:rFonts w:ascii="Times New Roman" w:hAnsi="Times New Roman" w:cs="Times New Roman"/>
          <w:sz w:val="24"/>
          <w:szCs w:val="24"/>
        </w:rPr>
        <w:t>.</w:t>
      </w:r>
      <w:r w:rsidR="007A091D" w:rsidRPr="009E5518">
        <w:rPr>
          <w:rFonts w:ascii="Times New Roman" w:hAnsi="Times New Roman" w:cs="Times New Roman"/>
          <w:sz w:val="24"/>
          <w:szCs w:val="24"/>
        </w:rPr>
        <w:t xml:space="preserve"> 8д.2а и 8дд.2 със следното съдържание:</w:t>
      </w:r>
    </w:p>
    <w:p w:rsidR="007A091D" w:rsidRPr="009E5518" w:rsidRDefault="008A1976" w:rsidP="00F32C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A091D"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8д.2а. </w:t>
      </w:r>
      <w:r w:rsidR="007A091D" w:rsidRPr="009E5518">
        <w:rPr>
          <w:rFonts w:ascii="Times New Roman" w:eastAsia="Calibri" w:hAnsi="Times New Roman" w:cs="Times New Roman"/>
          <w:bCs/>
          <w:sz w:val="24"/>
          <w:szCs w:val="24"/>
        </w:rPr>
        <w:t xml:space="preserve">След 30 юни 2021 г. </w:t>
      </w:r>
      <w:r w:rsidR="007A091D" w:rsidRPr="009E5518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 xml:space="preserve">максималният брой на персонала, който може да се отчита за заплащане по т. 8д.2 е в зависимост от броя на извършените </w:t>
      </w:r>
      <w:r w:rsidR="00ED3C55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лабораторни PCR изследвания за</w:t>
      </w:r>
      <w:r w:rsidR="007A091D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потвърждение на COVID - 19,</w:t>
      </w:r>
      <w:r w:rsidR="007A091D" w:rsidRPr="009E5518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 xml:space="preserve"> за календарен месец, и е както следва:</w:t>
      </w:r>
    </w:p>
    <w:p w:rsidR="007A091D" w:rsidRPr="009E5518" w:rsidRDefault="007A091D" w:rsidP="00F32C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>- до 100 бр. включително - до 1 човек медицински персонал;</w:t>
      </w:r>
    </w:p>
    <w:p w:rsidR="007A091D" w:rsidRPr="009E5518" w:rsidRDefault="007A091D" w:rsidP="00F32C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>- от 101 до 250 бр. включително - до 2 човека медицински и немедицински персонал;</w:t>
      </w:r>
    </w:p>
    <w:p w:rsidR="007A091D" w:rsidRPr="009E5518" w:rsidRDefault="007A091D" w:rsidP="00F32C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lastRenderedPageBreak/>
        <w:t>- от 251 до 500 бр. включително - до 4 човека медицински и немедицински персонал;</w:t>
      </w:r>
    </w:p>
    <w:p w:rsidR="007A091D" w:rsidRPr="009E5518" w:rsidRDefault="007A091D" w:rsidP="00F32C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>- от 501 до 750 бр. включително - до 6 човека медицински и немедицински персонал;</w:t>
      </w:r>
    </w:p>
    <w:p w:rsidR="007A091D" w:rsidRPr="009E5518" w:rsidRDefault="007A091D" w:rsidP="00F32C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>- от 751 до 1000 бр. включително - до 8 човека медицински и немедицински персонал;</w:t>
      </w:r>
    </w:p>
    <w:p w:rsidR="007A091D" w:rsidRPr="009E5518" w:rsidRDefault="007A091D" w:rsidP="00F32C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>- над 1000 бр. - до 10 човека медицински и немедицински персонал.</w:t>
      </w:r>
    </w:p>
    <w:p w:rsidR="007A091D" w:rsidRPr="009E5518" w:rsidRDefault="007A091D" w:rsidP="00F32C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>Посоченият по-горе брой медицински и немедицински персонал по т.</w:t>
      </w:r>
      <w:r w:rsidR="005F2FE8" w:rsidRPr="009E5518">
        <w:rPr>
          <w:rFonts w:ascii="Times New Roman" w:eastAsia="Times New Roman" w:hAnsi="Times New Roman" w:cs="Times New Roman"/>
          <w:bCs/>
          <w:sz w:val="24"/>
          <w:szCs w:val="24"/>
          <w:lang w:eastAsia="bg-BG" w:bidi="bg-BG"/>
        </w:rPr>
        <w:t xml:space="preserve"> </w:t>
      </w:r>
      <w:r w:rsidRPr="009E5518">
        <w:rPr>
          <w:rFonts w:ascii="Times New Roman" w:hAnsi="Times New Roman" w:cs="Times New Roman"/>
          <w:bCs/>
          <w:sz w:val="24"/>
          <w:szCs w:val="24"/>
        </w:rPr>
        <w:t>8д.2а</w:t>
      </w:r>
      <w:r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5518">
        <w:rPr>
          <w:rFonts w:ascii="Times New Roman" w:hAnsi="Times New Roman" w:cs="Times New Roman"/>
          <w:bCs/>
          <w:sz w:val="24"/>
          <w:szCs w:val="24"/>
        </w:rPr>
        <w:t>не може да надвишава броя персонал спрямо щатните разписания в лечебните заведения.</w:t>
      </w:r>
    </w:p>
    <w:p w:rsidR="007A091D" w:rsidRPr="009E5518" w:rsidRDefault="007A091D" w:rsidP="00F32C4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</w:pPr>
      <w:r w:rsidRPr="009E5518">
        <w:rPr>
          <w:rFonts w:ascii="Times New Roman" w:eastAsia="Times New Roman" w:hAnsi="Times New Roman" w:cs="Times New Roman"/>
          <w:b/>
          <w:sz w:val="24"/>
          <w:szCs w:val="24"/>
          <w:lang w:eastAsia="bg-BG" w:bidi="bg-BG"/>
        </w:rPr>
        <w:t xml:space="preserve">8дд.2. </w:t>
      </w:r>
      <w:r w:rsidRPr="009E5518">
        <w:rPr>
          <w:rFonts w:ascii="Times New Roman" w:eastAsia="Calibri" w:hAnsi="Times New Roman" w:cs="Times New Roman"/>
          <w:bCs/>
          <w:sz w:val="24"/>
          <w:szCs w:val="24"/>
        </w:rPr>
        <w:t>След 30 юни 2021 г.</w:t>
      </w:r>
      <w:r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</w:t>
      </w:r>
      <w:r w:rsidRPr="009E5518">
        <w:rPr>
          <w:rFonts w:ascii="Times New Roman" w:eastAsia="Calibri" w:hAnsi="Times New Roman" w:cs="Times New Roman"/>
          <w:bCs/>
          <w:sz w:val="24"/>
          <w:szCs w:val="24"/>
          <w:lang w:bidi="bg-BG"/>
        </w:rPr>
        <w:t>нетното допълнително трудово възнаграждение по т. 8д.2 се изчислява процентно спрямо реално отработените часове за месеца в условията на изискванията по т.8д.</w:t>
      </w:r>
      <w:r w:rsidR="008A1976" w:rsidRPr="009E5518">
        <w:rPr>
          <w:rFonts w:ascii="Times New Roman" w:eastAsia="Calibri" w:hAnsi="Times New Roman" w:cs="Times New Roman"/>
          <w:bCs/>
          <w:sz w:val="24"/>
          <w:szCs w:val="24"/>
          <w:lang w:bidi="bg-BG"/>
        </w:rPr>
        <w:t>“.</w:t>
      </w:r>
    </w:p>
    <w:p w:rsidR="00B93F73" w:rsidRPr="009E5518" w:rsidRDefault="00B93F73" w:rsidP="000A4343">
      <w:pPr>
        <w:tabs>
          <w:tab w:val="left" w:pos="0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709B" w:rsidRPr="009E5518" w:rsidRDefault="009A4ECE" w:rsidP="008A197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518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A8709B" w:rsidRPr="009E5518">
        <w:rPr>
          <w:rFonts w:ascii="Times New Roman" w:hAnsi="Times New Roman" w:cs="Times New Roman"/>
          <w:b/>
          <w:sz w:val="24"/>
          <w:szCs w:val="24"/>
        </w:rPr>
        <w:t>В частта „ДЕНТАЛНА ПОМОЩ“</w:t>
      </w:r>
      <w:r w:rsidR="00A8709B"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 се правят следните изменения:</w:t>
      </w:r>
    </w:p>
    <w:p w:rsidR="00A8709B" w:rsidRPr="009E5518" w:rsidRDefault="009A4ECE" w:rsidP="00F32C44">
      <w:pPr>
        <w:spacing w:before="120"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5518">
        <w:rPr>
          <w:rFonts w:ascii="Times New Roman" w:hAnsi="Times New Roman" w:cs="Times New Roman"/>
          <w:sz w:val="24"/>
          <w:szCs w:val="24"/>
        </w:rPr>
        <w:t>5</w:t>
      </w:r>
      <w:r w:rsidR="00A8709B" w:rsidRPr="009E5518">
        <w:rPr>
          <w:rFonts w:ascii="Times New Roman" w:hAnsi="Times New Roman" w:cs="Times New Roman"/>
          <w:sz w:val="24"/>
          <w:szCs w:val="24"/>
        </w:rPr>
        <w:t>.</w:t>
      </w:r>
      <w:r w:rsidRPr="009E5518">
        <w:rPr>
          <w:rFonts w:ascii="Times New Roman" w:hAnsi="Times New Roman" w:cs="Times New Roman"/>
          <w:sz w:val="24"/>
          <w:szCs w:val="24"/>
        </w:rPr>
        <w:t>1</w:t>
      </w:r>
      <w:r w:rsidR="001073A3" w:rsidRPr="009E5518">
        <w:rPr>
          <w:rFonts w:ascii="Times New Roman" w:hAnsi="Times New Roman" w:cs="Times New Roman"/>
          <w:sz w:val="24"/>
          <w:szCs w:val="24"/>
        </w:rPr>
        <w:t>.</w:t>
      </w:r>
      <w:r w:rsidR="00A8709B" w:rsidRPr="009E5518">
        <w:rPr>
          <w:rFonts w:ascii="Times New Roman" w:hAnsi="Times New Roman" w:cs="Times New Roman"/>
          <w:sz w:val="24"/>
          <w:szCs w:val="24"/>
        </w:rPr>
        <w:t xml:space="preserve"> </w:t>
      </w:r>
      <w:r w:rsidR="005F2FE8" w:rsidRPr="009E5518">
        <w:rPr>
          <w:rFonts w:ascii="Times New Roman" w:hAnsi="Times New Roman" w:cs="Times New Roman"/>
          <w:sz w:val="24"/>
          <w:szCs w:val="24"/>
        </w:rPr>
        <w:t>В т.</w:t>
      </w:r>
      <w:r w:rsidR="00A8709B" w:rsidRPr="009E5518">
        <w:rPr>
          <w:rFonts w:ascii="Times New Roman" w:hAnsi="Times New Roman" w:cs="Times New Roman"/>
          <w:sz w:val="24"/>
          <w:szCs w:val="24"/>
        </w:rPr>
        <w:t xml:space="preserve"> 9.1. </w:t>
      </w:r>
      <w:r w:rsidR="005F2FE8" w:rsidRPr="009E5518">
        <w:rPr>
          <w:rFonts w:ascii="Times New Roman" w:hAnsi="Times New Roman" w:cs="Times New Roman"/>
          <w:sz w:val="24"/>
          <w:szCs w:val="24"/>
        </w:rPr>
        <w:t>на края на изречението се поставя запетая и се добавя „</w:t>
      </w:r>
      <w:r w:rsidR="00A8709B" w:rsidRPr="009E5518">
        <w:rPr>
          <w:rFonts w:ascii="Times New Roman" w:hAnsi="Times New Roman" w:cs="Times New Roman"/>
          <w:bCs/>
          <w:sz w:val="24"/>
          <w:szCs w:val="24"/>
        </w:rPr>
        <w:t>при спазване на условието по т. 3д.</w:t>
      </w:r>
      <w:r w:rsidR="008A1976" w:rsidRPr="009E5518">
        <w:rPr>
          <w:rFonts w:ascii="Times New Roman" w:hAnsi="Times New Roman" w:cs="Times New Roman"/>
          <w:bCs/>
          <w:sz w:val="24"/>
          <w:szCs w:val="24"/>
        </w:rPr>
        <w:t>“</w:t>
      </w:r>
    </w:p>
    <w:p w:rsidR="00A8709B" w:rsidRPr="009E5518" w:rsidRDefault="008A1976" w:rsidP="00EE0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</w:pPr>
      <w:r w:rsidRPr="009E5518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A8709B" w:rsidRPr="009E5518">
        <w:rPr>
          <w:rFonts w:ascii="Times New Roman" w:eastAsia="Calibri" w:hAnsi="Times New Roman" w:cs="Times New Roman"/>
          <w:bCs/>
          <w:sz w:val="24"/>
          <w:szCs w:val="24"/>
        </w:rPr>
        <w:t xml:space="preserve">След 30 юни 2021 г. Декларация-искане за заплащане на средства за месец …….. 2021 г. - 2 бр. за ЛЗ за БМП и за </w:t>
      </w:r>
      <w:r w:rsidR="00A8709B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лечебни заведения, осъществяващи лабораторна дейност</w:t>
      </w:r>
      <w:r w:rsidR="00A8709B" w:rsidRPr="009E5518">
        <w:rPr>
          <w:rFonts w:ascii="Times New Roman" w:eastAsia="Calibri" w:hAnsi="Times New Roman" w:cs="Times New Roman"/>
          <w:bCs/>
          <w:sz w:val="24"/>
          <w:szCs w:val="24"/>
        </w:rPr>
        <w:t xml:space="preserve">, както и Поименна декларация за лицата, имащи право да получават допълнителни възнаграждения за отчетния месец - 2 бр. за ЛЗ за БМП и за </w:t>
      </w:r>
      <w:r w:rsidR="00A8709B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лечебни заведения, осъществяващи лабораторна дейност, представляващи неразделна част от Методика</w:t>
      </w:r>
      <w:r w:rsidR="00EE0577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та</w:t>
      </w:r>
      <w:r w:rsidR="00A8709B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се заменят с нови съгласно приложение № 1</w:t>
      </w:r>
      <w:r w:rsidR="00EE0577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 xml:space="preserve"> към настоящото изменение и допълнение на Методиката</w:t>
      </w:r>
      <w:r w:rsidR="00A8709B"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.</w:t>
      </w:r>
      <w:r w:rsidRPr="009E5518">
        <w:rPr>
          <w:rFonts w:ascii="Times New Roman" w:eastAsia="Times New Roman" w:hAnsi="Times New Roman" w:cs="Times New Roman"/>
          <w:sz w:val="24"/>
          <w:szCs w:val="24"/>
          <w:lang w:eastAsia="bg-BG" w:bidi="bg-BG"/>
        </w:rPr>
        <w:t>“.</w:t>
      </w:r>
    </w:p>
    <w:p w:rsidR="00A8709B" w:rsidRPr="009E5518" w:rsidRDefault="00A8709B" w:rsidP="000A4343">
      <w:pPr>
        <w:spacing w:before="120"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6D3F" w:rsidRPr="009E5518" w:rsidRDefault="00726D3F" w:rsidP="00E56212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26D3F" w:rsidRPr="009E5518" w:rsidSect="00BC689E">
      <w:footerReference w:type="default" r:id="rId9"/>
      <w:pgSz w:w="11906" w:h="16838"/>
      <w:pgMar w:top="1440" w:right="1274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C90" w:rsidRDefault="00A72C90" w:rsidP="00FB24D4">
      <w:pPr>
        <w:spacing w:after="0" w:line="240" w:lineRule="auto"/>
      </w:pPr>
      <w:r>
        <w:separator/>
      </w:r>
    </w:p>
  </w:endnote>
  <w:endnote w:type="continuationSeparator" w:id="0">
    <w:p w:rsidR="00A72C90" w:rsidRDefault="00A72C90" w:rsidP="00FB2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9851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0EBC" w:rsidRDefault="001E0E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42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412A4" w:rsidRDefault="007412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C90" w:rsidRDefault="00A72C90" w:rsidP="00FB24D4">
      <w:pPr>
        <w:spacing w:after="0" w:line="240" w:lineRule="auto"/>
      </w:pPr>
      <w:r>
        <w:separator/>
      </w:r>
    </w:p>
  </w:footnote>
  <w:footnote w:type="continuationSeparator" w:id="0">
    <w:p w:rsidR="00A72C90" w:rsidRDefault="00A72C90" w:rsidP="00FB2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C2254"/>
    <w:multiLevelType w:val="hybridMultilevel"/>
    <w:tmpl w:val="2ECA694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D09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7A321B0"/>
    <w:multiLevelType w:val="hybridMultilevel"/>
    <w:tmpl w:val="E9D2E0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2A6C"/>
    <w:multiLevelType w:val="multilevel"/>
    <w:tmpl w:val="B02AC09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DEB79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0CC56A1"/>
    <w:multiLevelType w:val="hybridMultilevel"/>
    <w:tmpl w:val="366E885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977"/>
    <w:rsid w:val="000075D7"/>
    <w:rsid w:val="000252B8"/>
    <w:rsid w:val="00053B64"/>
    <w:rsid w:val="00060905"/>
    <w:rsid w:val="000778C1"/>
    <w:rsid w:val="000823FD"/>
    <w:rsid w:val="00083FBB"/>
    <w:rsid w:val="000900E7"/>
    <w:rsid w:val="000A4343"/>
    <w:rsid w:val="000B5750"/>
    <w:rsid w:val="000D0E0C"/>
    <w:rsid w:val="000D4162"/>
    <w:rsid w:val="000D6519"/>
    <w:rsid w:val="000F382C"/>
    <w:rsid w:val="001073A3"/>
    <w:rsid w:val="0011664E"/>
    <w:rsid w:val="001701F2"/>
    <w:rsid w:val="001708E1"/>
    <w:rsid w:val="00191DB1"/>
    <w:rsid w:val="001B3353"/>
    <w:rsid w:val="001B7CEA"/>
    <w:rsid w:val="001C571C"/>
    <w:rsid w:val="001C7AD6"/>
    <w:rsid w:val="001D0756"/>
    <w:rsid w:val="001E0EBC"/>
    <w:rsid w:val="001F4548"/>
    <w:rsid w:val="00205924"/>
    <w:rsid w:val="00213370"/>
    <w:rsid w:val="00232441"/>
    <w:rsid w:val="0025657E"/>
    <w:rsid w:val="002578EB"/>
    <w:rsid w:val="00270555"/>
    <w:rsid w:val="002C3EAE"/>
    <w:rsid w:val="002F0273"/>
    <w:rsid w:val="003045BF"/>
    <w:rsid w:val="00326D16"/>
    <w:rsid w:val="00337B99"/>
    <w:rsid w:val="00372A26"/>
    <w:rsid w:val="00382E9C"/>
    <w:rsid w:val="003867B7"/>
    <w:rsid w:val="00386B76"/>
    <w:rsid w:val="003A395F"/>
    <w:rsid w:val="003B2A44"/>
    <w:rsid w:val="003C163E"/>
    <w:rsid w:val="003D2A9E"/>
    <w:rsid w:val="003E1097"/>
    <w:rsid w:val="00426468"/>
    <w:rsid w:val="00433F03"/>
    <w:rsid w:val="004376A5"/>
    <w:rsid w:val="00440FF5"/>
    <w:rsid w:val="004422B2"/>
    <w:rsid w:val="004426BD"/>
    <w:rsid w:val="00443B5F"/>
    <w:rsid w:val="00445EC5"/>
    <w:rsid w:val="00450A9E"/>
    <w:rsid w:val="00457E03"/>
    <w:rsid w:val="0046106F"/>
    <w:rsid w:val="00464CC1"/>
    <w:rsid w:val="004760F8"/>
    <w:rsid w:val="00484E9A"/>
    <w:rsid w:val="00495CFE"/>
    <w:rsid w:val="004A2532"/>
    <w:rsid w:val="004B1CFC"/>
    <w:rsid w:val="004C7A56"/>
    <w:rsid w:val="004D02F7"/>
    <w:rsid w:val="004E0B3B"/>
    <w:rsid w:val="00524822"/>
    <w:rsid w:val="00526242"/>
    <w:rsid w:val="00526443"/>
    <w:rsid w:val="00535053"/>
    <w:rsid w:val="005352BB"/>
    <w:rsid w:val="00535883"/>
    <w:rsid w:val="00537CFF"/>
    <w:rsid w:val="005568BA"/>
    <w:rsid w:val="00580C65"/>
    <w:rsid w:val="005933EF"/>
    <w:rsid w:val="00594A16"/>
    <w:rsid w:val="005A4F58"/>
    <w:rsid w:val="005B4056"/>
    <w:rsid w:val="005B4227"/>
    <w:rsid w:val="005B47BB"/>
    <w:rsid w:val="005E4003"/>
    <w:rsid w:val="005E5F8B"/>
    <w:rsid w:val="005F2FE8"/>
    <w:rsid w:val="005F589B"/>
    <w:rsid w:val="00611FB5"/>
    <w:rsid w:val="006549F6"/>
    <w:rsid w:val="0065602C"/>
    <w:rsid w:val="00665824"/>
    <w:rsid w:val="00675A15"/>
    <w:rsid w:val="00676805"/>
    <w:rsid w:val="006857B5"/>
    <w:rsid w:val="00693CFE"/>
    <w:rsid w:val="006B61FD"/>
    <w:rsid w:val="006E4E30"/>
    <w:rsid w:val="0070432B"/>
    <w:rsid w:val="0070650F"/>
    <w:rsid w:val="00714858"/>
    <w:rsid w:val="00726D3F"/>
    <w:rsid w:val="0073268D"/>
    <w:rsid w:val="007412A4"/>
    <w:rsid w:val="00747461"/>
    <w:rsid w:val="007621D3"/>
    <w:rsid w:val="007629F1"/>
    <w:rsid w:val="00765ED8"/>
    <w:rsid w:val="00774394"/>
    <w:rsid w:val="00776949"/>
    <w:rsid w:val="00785FC6"/>
    <w:rsid w:val="00787AE3"/>
    <w:rsid w:val="00797D3B"/>
    <w:rsid w:val="007A091D"/>
    <w:rsid w:val="007B0CC8"/>
    <w:rsid w:val="007B3CE0"/>
    <w:rsid w:val="007C1236"/>
    <w:rsid w:val="007C4A4A"/>
    <w:rsid w:val="00813C86"/>
    <w:rsid w:val="00822C14"/>
    <w:rsid w:val="00833077"/>
    <w:rsid w:val="00834862"/>
    <w:rsid w:val="008517CA"/>
    <w:rsid w:val="00855AB6"/>
    <w:rsid w:val="008566E3"/>
    <w:rsid w:val="00864B4F"/>
    <w:rsid w:val="00872DBC"/>
    <w:rsid w:val="00875AEC"/>
    <w:rsid w:val="00886199"/>
    <w:rsid w:val="00887A5F"/>
    <w:rsid w:val="0089502A"/>
    <w:rsid w:val="008A1976"/>
    <w:rsid w:val="008B05E4"/>
    <w:rsid w:val="008B13D4"/>
    <w:rsid w:val="008B343F"/>
    <w:rsid w:val="008B68C6"/>
    <w:rsid w:val="008C03C8"/>
    <w:rsid w:val="008C4A4E"/>
    <w:rsid w:val="008C70ED"/>
    <w:rsid w:val="008D48F9"/>
    <w:rsid w:val="009152F0"/>
    <w:rsid w:val="009277B6"/>
    <w:rsid w:val="009307B3"/>
    <w:rsid w:val="009326F0"/>
    <w:rsid w:val="00944B4C"/>
    <w:rsid w:val="009A191A"/>
    <w:rsid w:val="009A33E0"/>
    <w:rsid w:val="009A45A3"/>
    <w:rsid w:val="009A4ECE"/>
    <w:rsid w:val="009C0440"/>
    <w:rsid w:val="009D0253"/>
    <w:rsid w:val="009E5518"/>
    <w:rsid w:val="00A00A59"/>
    <w:rsid w:val="00A01441"/>
    <w:rsid w:val="00A0762F"/>
    <w:rsid w:val="00A1247B"/>
    <w:rsid w:val="00A255AE"/>
    <w:rsid w:val="00A47B9F"/>
    <w:rsid w:val="00A5309D"/>
    <w:rsid w:val="00A72C90"/>
    <w:rsid w:val="00A8709B"/>
    <w:rsid w:val="00A92371"/>
    <w:rsid w:val="00AA43EA"/>
    <w:rsid w:val="00AB02D1"/>
    <w:rsid w:val="00AD120D"/>
    <w:rsid w:val="00AD1F55"/>
    <w:rsid w:val="00AD6B3C"/>
    <w:rsid w:val="00B064BF"/>
    <w:rsid w:val="00B262F8"/>
    <w:rsid w:val="00B4019D"/>
    <w:rsid w:val="00B45315"/>
    <w:rsid w:val="00B814F0"/>
    <w:rsid w:val="00B93F73"/>
    <w:rsid w:val="00B9661F"/>
    <w:rsid w:val="00B96F34"/>
    <w:rsid w:val="00BA6F99"/>
    <w:rsid w:val="00BB4F44"/>
    <w:rsid w:val="00BC5473"/>
    <w:rsid w:val="00BC689E"/>
    <w:rsid w:val="00BD7BCF"/>
    <w:rsid w:val="00BE487C"/>
    <w:rsid w:val="00BF2529"/>
    <w:rsid w:val="00BF56D5"/>
    <w:rsid w:val="00BF59DF"/>
    <w:rsid w:val="00C24F94"/>
    <w:rsid w:val="00C25BD1"/>
    <w:rsid w:val="00C3452C"/>
    <w:rsid w:val="00C41F69"/>
    <w:rsid w:val="00CA3DD3"/>
    <w:rsid w:val="00CC0C4E"/>
    <w:rsid w:val="00CE2454"/>
    <w:rsid w:val="00CF3F9A"/>
    <w:rsid w:val="00D17035"/>
    <w:rsid w:val="00D23BE9"/>
    <w:rsid w:val="00D2550D"/>
    <w:rsid w:val="00D27843"/>
    <w:rsid w:val="00D6168F"/>
    <w:rsid w:val="00DA742D"/>
    <w:rsid w:val="00DC62D6"/>
    <w:rsid w:val="00DC72E3"/>
    <w:rsid w:val="00DE48CC"/>
    <w:rsid w:val="00E1222C"/>
    <w:rsid w:val="00E132C2"/>
    <w:rsid w:val="00E142AF"/>
    <w:rsid w:val="00E16B5F"/>
    <w:rsid w:val="00E17C2E"/>
    <w:rsid w:val="00E2671F"/>
    <w:rsid w:val="00E32D21"/>
    <w:rsid w:val="00E35E0C"/>
    <w:rsid w:val="00E56212"/>
    <w:rsid w:val="00EA28F2"/>
    <w:rsid w:val="00ED3C55"/>
    <w:rsid w:val="00ED5265"/>
    <w:rsid w:val="00EE0577"/>
    <w:rsid w:val="00EF4C68"/>
    <w:rsid w:val="00F14977"/>
    <w:rsid w:val="00F258C6"/>
    <w:rsid w:val="00F32C44"/>
    <w:rsid w:val="00F41AED"/>
    <w:rsid w:val="00F6716E"/>
    <w:rsid w:val="00F70B58"/>
    <w:rsid w:val="00F72694"/>
    <w:rsid w:val="00F75CA9"/>
    <w:rsid w:val="00F94EA7"/>
    <w:rsid w:val="00F9539A"/>
    <w:rsid w:val="00FB24D4"/>
    <w:rsid w:val="00FD79DF"/>
    <w:rsid w:val="00FE6078"/>
    <w:rsid w:val="00FF744B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3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9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4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7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2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4D4"/>
  </w:style>
  <w:style w:type="paragraph" w:styleId="Footer">
    <w:name w:val="footer"/>
    <w:basedOn w:val="Normal"/>
    <w:link w:val="FooterChar"/>
    <w:uiPriority w:val="99"/>
    <w:unhideWhenUsed/>
    <w:rsid w:val="00FB2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4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3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9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4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7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2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4D4"/>
  </w:style>
  <w:style w:type="paragraph" w:styleId="Footer">
    <w:name w:val="footer"/>
    <w:basedOn w:val="Normal"/>
    <w:link w:val="FooterChar"/>
    <w:uiPriority w:val="99"/>
    <w:unhideWhenUsed/>
    <w:rsid w:val="00FB2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1939D-8A9B-4E35-BD8A-C672600F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2021-07-05T11:02:00Z</dcterms:created>
  <dcterms:modified xsi:type="dcterms:W3CDTF">2021-07-05T11:03:00Z</dcterms:modified>
</cp:coreProperties>
</file>